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7A1" w:rsidRDefault="00607D1E" w:rsidP="00715E45">
      <w:pPr>
        <w:widowControl w:val="0"/>
        <w:autoSpaceDE w:val="0"/>
        <w:autoSpaceDN w:val="0"/>
        <w:adjustRightInd w:val="0"/>
        <w:spacing w:after="0" w:line="240" w:lineRule="auto"/>
        <w:jc w:val="center"/>
        <w:rPr>
          <w:rFonts w:ascii="Times New Roman" w:hAnsi="Times New Roman" w:cs="Times New Roman"/>
          <w:b/>
          <w:bCs/>
          <w:szCs w:val="24"/>
        </w:rPr>
      </w:pPr>
      <w:r w:rsidRPr="002F5036">
        <w:rPr>
          <w:rFonts w:ascii="Times New Roman" w:hAnsi="Times New Roman" w:cs="Times New Roman"/>
          <w:b/>
          <w:bCs/>
          <w:szCs w:val="24"/>
        </w:rPr>
        <w:t xml:space="preserve">ГРАНТ НА </w:t>
      </w:r>
      <w:r w:rsidR="002D4B83" w:rsidRPr="002F5036">
        <w:rPr>
          <w:rFonts w:ascii="Times New Roman" w:hAnsi="Times New Roman" w:cs="Times New Roman"/>
          <w:b/>
          <w:bCs/>
          <w:szCs w:val="24"/>
        </w:rPr>
        <w:t xml:space="preserve">РАЗВИТИЕ </w:t>
      </w:r>
      <w:r w:rsidR="00D707A1" w:rsidRPr="002F5036">
        <w:rPr>
          <w:rFonts w:ascii="Times New Roman" w:hAnsi="Times New Roman" w:cs="Times New Roman"/>
          <w:b/>
          <w:bCs/>
          <w:szCs w:val="24"/>
        </w:rPr>
        <w:t xml:space="preserve">МАТЕРИАЛЬНО-ТЕХНИЧЕСКОЙ БАЗЫ СЕЛЬСКОХОЗЯЙСТВЕННЫХ ПОТРЕБИТЕЛЬСКИХ </w:t>
      </w:r>
      <w:r w:rsidR="00DD2B66" w:rsidRPr="002F5036">
        <w:rPr>
          <w:rFonts w:ascii="Times New Roman" w:hAnsi="Times New Roman" w:cs="Times New Roman"/>
          <w:b/>
          <w:bCs/>
          <w:szCs w:val="24"/>
        </w:rPr>
        <w:t>КООПЕРАТИВОВ В</w:t>
      </w:r>
      <w:r w:rsidR="00D707A1" w:rsidRPr="002F5036">
        <w:rPr>
          <w:rFonts w:ascii="Times New Roman" w:hAnsi="Times New Roman" w:cs="Times New Roman"/>
          <w:b/>
          <w:bCs/>
          <w:szCs w:val="24"/>
        </w:rPr>
        <w:t xml:space="preserve"> 202</w:t>
      </w:r>
      <w:r w:rsidR="00EC4F6F">
        <w:rPr>
          <w:rFonts w:ascii="Times New Roman" w:hAnsi="Times New Roman" w:cs="Times New Roman"/>
          <w:b/>
          <w:bCs/>
          <w:szCs w:val="24"/>
        </w:rPr>
        <w:t>3</w:t>
      </w:r>
      <w:r w:rsidR="00D707A1" w:rsidRPr="002F5036">
        <w:rPr>
          <w:rFonts w:ascii="Times New Roman" w:hAnsi="Times New Roman" w:cs="Times New Roman"/>
          <w:b/>
          <w:bCs/>
          <w:szCs w:val="24"/>
        </w:rPr>
        <w:t xml:space="preserve"> г.</w:t>
      </w:r>
    </w:p>
    <w:p w:rsidR="0097325E" w:rsidRPr="004E6998" w:rsidRDefault="0097325E" w:rsidP="0097325E">
      <w:pPr>
        <w:widowControl w:val="0"/>
        <w:autoSpaceDE w:val="0"/>
        <w:autoSpaceDN w:val="0"/>
        <w:adjustRightInd w:val="0"/>
        <w:spacing w:after="0" w:line="240" w:lineRule="auto"/>
        <w:ind w:firstLine="567"/>
        <w:jc w:val="center"/>
        <w:rPr>
          <w:rStyle w:val="FontStyle25"/>
          <w:sz w:val="25"/>
          <w:szCs w:val="25"/>
        </w:rPr>
      </w:pPr>
      <w:r w:rsidRPr="00963898">
        <w:rPr>
          <w:rStyle w:val="FontStyle25"/>
          <w:sz w:val="25"/>
          <w:szCs w:val="25"/>
        </w:rPr>
        <w:t xml:space="preserve">Постановление Правительства Республики Башкортостан </w:t>
      </w:r>
      <w:r w:rsidRPr="00E73215">
        <w:rPr>
          <w:bCs/>
          <w:sz w:val="28"/>
          <w:szCs w:val="28"/>
        </w:rPr>
        <w:t>о</w:t>
      </w:r>
      <w:r w:rsidRPr="004E6998">
        <w:rPr>
          <w:rStyle w:val="FontStyle25"/>
          <w:sz w:val="25"/>
          <w:szCs w:val="25"/>
        </w:rPr>
        <w:t>т 26 марта 2020 г. № 188</w:t>
      </w:r>
    </w:p>
    <w:p w:rsidR="0097325E" w:rsidRPr="002F5036" w:rsidRDefault="0097325E" w:rsidP="0097325E">
      <w:pPr>
        <w:widowControl w:val="0"/>
        <w:autoSpaceDE w:val="0"/>
        <w:autoSpaceDN w:val="0"/>
        <w:adjustRightInd w:val="0"/>
        <w:spacing w:after="0" w:line="240" w:lineRule="auto"/>
        <w:ind w:firstLine="567"/>
        <w:jc w:val="center"/>
        <w:rPr>
          <w:rFonts w:ascii="Times New Roman" w:hAnsi="Times New Roman" w:cs="Times New Roman"/>
          <w:b/>
          <w:bCs/>
          <w:szCs w:val="24"/>
        </w:rPr>
      </w:pPr>
      <w:r>
        <w:rPr>
          <w:rStyle w:val="FontStyle25"/>
          <w:sz w:val="25"/>
          <w:szCs w:val="25"/>
        </w:rPr>
        <w:t>Приказ</w:t>
      </w:r>
      <w:r w:rsidRPr="004E6998">
        <w:rPr>
          <w:rStyle w:val="FontStyle25"/>
          <w:sz w:val="25"/>
          <w:szCs w:val="25"/>
        </w:rPr>
        <w:t xml:space="preserve"> </w:t>
      </w:r>
      <w:r>
        <w:rPr>
          <w:rStyle w:val="FontStyle25"/>
          <w:sz w:val="25"/>
          <w:szCs w:val="25"/>
        </w:rPr>
        <w:t>МСХ РБ</w:t>
      </w:r>
      <w:r w:rsidRPr="004E6998">
        <w:rPr>
          <w:rStyle w:val="FontStyle25"/>
          <w:sz w:val="25"/>
          <w:szCs w:val="25"/>
        </w:rPr>
        <w:t xml:space="preserve"> от 27 апреля 2020 года № 62</w:t>
      </w:r>
    </w:p>
    <w:p w:rsidR="00B0305F" w:rsidRPr="00E478A4" w:rsidRDefault="00187D13" w:rsidP="000D531A">
      <w:pPr>
        <w:widowControl w:val="0"/>
        <w:autoSpaceDE w:val="0"/>
        <w:autoSpaceDN w:val="0"/>
        <w:adjustRightInd w:val="0"/>
        <w:spacing w:after="0" w:line="240" w:lineRule="atLeast"/>
        <w:ind w:firstLine="540"/>
        <w:jc w:val="both"/>
        <w:rPr>
          <w:rFonts w:ascii="Times New Roman" w:hAnsi="Times New Roman" w:cs="Times New Roman"/>
          <w:sz w:val="26"/>
          <w:szCs w:val="26"/>
        </w:rPr>
      </w:pPr>
      <w:r w:rsidRPr="00E478A4">
        <w:rPr>
          <w:rFonts w:ascii="Times New Roman" w:hAnsi="Times New Roman" w:cs="Times New Roman"/>
          <w:b/>
          <w:sz w:val="26"/>
          <w:szCs w:val="26"/>
        </w:rPr>
        <w:t xml:space="preserve">70 </w:t>
      </w:r>
      <w:r w:rsidR="00D2782E" w:rsidRPr="00E478A4">
        <w:rPr>
          <w:rFonts w:ascii="Times New Roman" w:hAnsi="Times New Roman" w:cs="Times New Roman"/>
          <w:b/>
          <w:sz w:val="26"/>
          <w:szCs w:val="26"/>
        </w:rPr>
        <w:t>млн.</w:t>
      </w:r>
      <w:r w:rsidRPr="00E478A4">
        <w:rPr>
          <w:rFonts w:ascii="Times New Roman" w:hAnsi="Times New Roman" w:cs="Times New Roman"/>
          <w:b/>
          <w:sz w:val="26"/>
          <w:szCs w:val="26"/>
        </w:rPr>
        <w:t xml:space="preserve"> </w:t>
      </w:r>
      <w:r w:rsidR="00DD2B66" w:rsidRPr="00E478A4">
        <w:rPr>
          <w:rFonts w:ascii="Times New Roman" w:hAnsi="Times New Roman" w:cs="Times New Roman"/>
          <w:b/>
          <w:sz w:val="26"/>
          <w:szCs w:val="26"/>
        </w:rPr>
        <w:t>рублей –</w:t>
      </w:r>
      <w:r w:rsidRPr="00E478A4">
        <w:rPr>
          <w:rFonts w:ascii="Times New Roman" w:hAnsi="Times New Roman" w:cs="Times New Roman"/>
          <w:b/>
          <w:sz w:val="26"/>
          <w:szCs w:val="26"/>
        </w:rPr>
        <w:t xml:space="preserve"> </w:t>
      </w:r>
      <w:r w:rsidRPr="00E478A4">
        <w:rPr>
          <w:rFonts w:ascii="Times New Roman" w:hAnsi="Times New Roman" w:cs="Times New Roman"/>
          <w:sz w:val="26"/>
          <w:szCs w:val="26"/>
        </w:rPr>
        <w:t xml:space="preserve">максимальный грант, </w:t>
      </w:r>
      <w:r w:rsidR="00C63DB0" w:rsidRPr="00E478A4">
        <w:rPr>
          <w:rFonts w:ascii="Times New Roman" w:hAnsi="Times New Roman" w:cs="Times New Roman"/>
          <w:b/>
          <w:sz w:val="26"/>
          <w:szCs w:val="26"/>
        </w:rPr>
        <w:t xml:space="preserve">не более </w:t>
      </w:r>
      <w:r w:rsidR="00154491">
        <w:rPr>
          <w:rFonts w:ascii="Times New Roman" w:hAnsi="Times New Roman" w:cs="Times New Roman"/>
          <w:b/>
          <w:sz w:val="26"/>
          <w:szCs w:val="26"/>
        </w:rPr>
        <w:t>6</w:t>
      </w:r>
      <w:r w:rsidRPr="00E478A4">
        <w:rPr>
          <w:rFonts w:ascii="Times New Roman" w:hAnsi="Times New Roman" w:cs="Times New Roman"/>
          <w:b/>
          <w:sz w:val="26"/>
          <w:szCs w:val="26"/>
        </w:rPr>
        <w:t>0%</w:t>
      </w:r>
      <w:r w:rsidRPr="00E478A4">
        <w:rPr>
          <w:rFonts w:ascii="Times New Roman" w:hAnsi="Times New Roman" w:cs="Times New Roman"/>
          <w:sz w:val="26"/>
          <w:szCs w:val="26"/>
        </w:rPr>
        <w:t xml:space="preserve"> стоимости проекта. Для заявителей, использующих право на освобождение от НДС – </w:t>
      </w:r>
      <w:r w:rsidR="00DD2B66" w:rsidRPr="00E478A4">
        <w:rPr>
          <w:rFonts w:ascii="Times New Roman" w:hAnsi="Times New Roman" w:cs="Times New Roman"/>
          <w:sz w:val="26"/>
          <w:szCs w:val="26"/>
        </w:rPr>
        <w:t>включая НДС</w:t>
      </w:r>
    </w:p>
    <w:p w:rsidR="00B0305F" w:rsidRPr="00E478A4" w:rsidRDefault="00B0305F" w:rsidP="00E478A4">
      <w:pPr>
        <w:widowControl w:val="0"/>
        <w:autoSpaceDE w:val="0"/>
        <w:autoSpaceDN w:val="0"/>
        <w:adjustRightInd w:val="0"/>
        <w:spacing w:after="0" w:line="240" w:lineRule="atLeast"/>
        <w:ind w:firstLine="567"/>
        <w:jc w:val="both"/>
        <w:rPr>
          <w:rFonts w:ascii="Times New Roman" w:hAnsi="Times New Roman" w:cs="Times New Roman"/>
          <w:b/>
          <w:i/>
          <w:sz w:val="26"/>
          <w:szCs w:val="26"/>
          <w:u w:val="single"/>
        </w:rPr>
      </w:pPr>
      <w:r w:rsidRPr="00E478A4">
        <w:rPr>
          <w:rFonts w:ascii="Times New Roman" w:hAnsi="Times New Roman" w:cs="Times New Roman"/>
          <w:b/>
          <w:i/>
          <w:sz w:val="26"/>
          <w:szCs w:val="26"/>
          <w:u w:val="single"/>
        </w:rPr>
        <w:t>Условия</w:t>
      </w:r>
      <w:r w:rsidR="00275B35" w:rsidRPr="00E478A4">
        <w:rPr>
          <w:rFonts w:ascii="Times New Roman" w:hAnsi="Times New Roman" w:cs="Times New Roman"/>
          <w:b/>
          <w:i/>
          <w:sz w:val="26"/>
          <w:szCs w:val="26"/>
          <w:u w:val="single"/>
        </w:rPr>
        <w:t xml:space="preserve"> участия в программе</w:t>
      </w:r>
      <w:r w:rsidRPr="00E478A4">
        <w:rPr>
          <w:rFonts w:ascii="Times New Roman" w:hAnsi="Times New Roman" w:cs="Times New Roman"/>
          <w:b/>
          <w:i/>
          <w:sz w:val="26"/>
          <w:szCs w:val="26"/>
          <w:u w:val="single"/>
        </w:rPr>
        <w:t>:</w:t>
      </w:r>
    </w:p>
    <w:p w:rsidR="003829BA" w:rsidRPr="00E478A4"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b/>
          <w:sz w:val="26"/>
          <w:szCs w:val="26"/>
        </w:rPr>
      </w:pPr>
      <w:r w:rsidRPr="00E478A4">
        <w:rPr>
          <w:rFonts w:ascii="Times New Roman" w:hAnsi="Times New Roman" w:cs="Times New Roman"/>
          <w:sz w:val="26"/>
          <w:szCs w:val="26"/>
        </w:rPr>
        <w:t>Сельскохозяйственный потребительский пе</w:t>
      </w:r>
      <w:r w:rsidR="00C63DB0" w:rsidRPr="00E478A4">
        <w:rPr>
          <w:rFonts w:ascii="Times New Roman" w:hAnsi="Times New Roman" w:cs="Times New Roman"/>
          <w:sz w:val="26"/>
          <w:szCs w:val="26"/>
        </w:rPr>
        <w:t>рерабатывающий и (или) сбытовой</w:t>
      </w:r>
      <w:r w:rsidRPr="00E478A4">
        <w:rPr>
          <w:rFonts w:ascii="Times New Roman" w:hAnsi="Times New Roman" w:cs="Times New Roman"/>
          <w:sz w:val="26"/>
          <w:szCs w:val="26"/>
        </w:rPr>
        <w:t xml:space="preserve"> кооператив, созданный и осуществляющий деятельность </w:t>
      </w:r>
      <w:r w:rsidRPr="00E478A4">
        <w:rPr>
          <w:rFonts w:ascii="Times New Roman" w:hAnsi="Times New Roman" w:cs="Times New Roman"/>
          <w:b/>
          <w:sz w:val="26"/>
          <w:szCs w:val="26"/>
        </w:rPr>
        <w:t>более 12 месяцев</w:t>
      </w:r>
    </w:p>
    <w:p w:rsidR="003829BA" w:rsidRPr="00E478A4"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sz w:val="26"/>
          <w:szCs w:val="26"/>
        </w:rPr>
      </w:pPr>
      <w:r w:rsidRPr="00E478A4">
        <w:rPr>
          <w:rFonts w:ascii="Times New Roman" w:hAnsi="Times New Roman" w:cs="Times New Roman"/>
          <w:sz w:val="26"/>
          <w:szCs w:val="26"/>
        </w:rPr>
        <w:t xml:space="preserve">Зарегистрирован на </w:t>
      </w:r>
      <w:r w:rsidRPr="00E478A4">
        <w:rPr>
          <w:rFonts w:ascii="Times New Roman" w:hAnsi="Times New Roman" w:cs="Times New Roman"/>
          <w:b/>
          <w:sz w:val="26"/>
          <w:szCs w:val="26"/>
        </w:rPr>
        <w:t>сельской местности или на территории сельской агломерации</w:t>
      </w:r>
    </w:p>
    <w:p w:rsidR="003829BA" w:rsidRPr="00E478A4"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sz w:val="26"/>
          <w:szCs w:val="26"/>
        </w:rPr>
      </w:pPr>
      <w:r w:rsidRPr="00E478A4">
        <w:rPr>
          <w:rFonts w:ascii="Times New Roman" w:hAnsi="Times New Roman" w:cs="Times New Roman"/>
          <w:sz w:val="26"/>
          <w:szCs w:val="26"/>
        </w:rPr>
        <w:t>Осуществляет деятельность по заготовке, хранению, подработке, переработке, сортировке, убою, перв</w:t>
      </w:r>
      <w:r w:rsidR="00C63DB0" w:rsidRPr="00E478A4">
        <w:rPr>
          <w:rFonts w:ascii="Times New Roman" w:hAnsi="Times New Roman" w:cs="Times New Roman"/>
          <w:sz w:val="26"/>
          <w:szCs w:val="26"/>
        </w:rPr>
        <w:t xml:space="preserve">ичной переработке, охлаждению, </w:t>
      </w:r>
      <w:r w:rsidRPr="00E478A4">
        <w:rPr>
          <w:rFonts w:ascii="Times New Roman" w:hAnsi="Times New Roman" w:cs="Times New Roman"/>
          <w:sz w:val="26"/>
          <w:szCs w:val="26"/>
        </w:rPr>
        <w:t>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w:t>
      </w:r>
    </w:p>
    <w:p w:rsidR="003829BA" w:rsidRPr="00E478A4"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sz w:val="26"/>
          <w:szCs w:val="26"/>
        </w:rPr>
      </w:pPr>
      <w:r w:rsidRPr="00E478A4">
        <w:rPr>
          <w:rFonts w:ascii="Times New Roman" w:hAnsi="Times New Roman" w:cs="Times New Roman"/>
          <w:sz w:val="26"/>
          <w:szCs w:val="26"/>
        </w:rPr>
        <w:t xml:space="preserve">Включает не менее </w:t>
      </w:r>
      <w:r w:rsidRPr="00E478A4">
        <w:rPr>
          <w:rFonts w:ascii="Times New Roman" w:hAnsi="Times New Roman" w:cs="Times New Roman"/>
          <w:b/>
          <w:sz w:val="26"/>
          <w:szCs w:val="26"/>
        </w:rPr>
        <w:t xml:space="preserve">10 СХТ-производителей </w:t>
      </w:r>
      <w:r w:rsidRPr="00E478A4">
        <w:rPr>
          <w:rFonts w:ascii="Times New Roman" w:hAnsi="Times New Roman" w:cs="Times New Roman"/>
          <w:sz w:val="26"/>
          <w:szCs w:val="26"/>
        </w:rPr>
        <w:t>(кроме ассоциированного членства)</w:t>
      </w:r>
    </w:p>
    <w:p w:rsidR="003829BA" w:rsidRPr="00E478A4"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sz w:val="26"/>
          <w:szCs w:val="26"/>
        </w:rPr>
      </w:pPr>
      <w:r w:rsidRPr="00E478A4">
        <w:rPr>
          <w:rFonts w:ascii="Times New Roman" w:hAnsi="Times New Roman" w:cs="Times New Roman"/>
          <w:sz w:val="26"/>
          <w:szCs w:val="26"/>
        </w:rPr>
        <w:t xml:space="preserve">Не менее </w:t>
      </w:r>
      <w:r w:rsidRPr="00E478A4">
        <w:rPr>
          <w:rFonts w:ascii="Times New Roman" w:hAnsi="Times New Roman" w:cs="Times New Roman"/>
          <w:b/>
          <w:sz w:val="26"/>
          <w:szCs w:val="26"/>
        </w:rPr>
        <w:t>70% выручки СПОК</w:t>
      </w:r>
      <w:r w:rsidRPr="00E478A4">
        <w:rPr>
          <w:rFonts w:ascii="Times New Roman" w:hAnsi="Times New Roman" w:cs="Times New Roman"/>
          <w:sz w:val="26"/>
          <w:szCs w:val="26"/>
        </w:rPr>
        <w:t xml:space="preserve"> должно формироваться за счет осуществления перерабатывающей и (или) сбытовой деятельности указанной продукции</w:t>
      </w:r>
    </w:p>
    <w:p w:rsidR="00E478A4" w:rsidRPr="00E478A4" w:rsidRDefault="00E478A4"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sz w:val="26"/>
          <w:szCs w:val="26"/>
        </w:rPr>
      </w:pPr>
      <w:r w:rsidRPr="00E478A4">
        <w:rPr>
          <w:rFonts w:ascii="Times New Roman" w:hAnsi="Times New Roman" w:cs="Times New Roman"/>
          <w:sz w:val="26"/>
          <w:szCs w:val="26"/>
        </w:rPr>
        <w:t>Является членом ревизионного союза сельскохозяйственных кооперативов</w:t>
      </w:r>
    </w:p>
    <w:p w:rsidR="0075502E" w:rsidRPr="0075502E" w:rsidRDefault="0075502E" w:rsidP="0075502E">
      <w:pPr>
        <w:pStyle w:val="a3"/>
        <w:numPr>
          <w:ilvl w:val="0"/>
          <w:numId w:val="12"/>
        </w:numPr>
        <w:ind w:left="284"/>
        <w:rPr>
          <w:rFonts w:ascii="Times New Roman" w:hAnsi="Times New Roman" w:cs="Times New Roman"/>
          <w:sz w:val="26"/>
          <w:szCs w:val="26"/>
        </w:rPr>
      </w:pPr>
      <w:r w:rsidRPr="0075502E">
        <w:rPr>
          <w:rFonts w:ascii="Times New Roman" w:hAnsi="Times New Roman" w:cs="Times New Roman"/>
          <w:sz w:val="26"/>
          <w:szCs w:val="26"/>
        </w:rPr>
        <w:t>Оплачивать н</w:t>
      </w:r>
      <w:r w:rsidRPr="0075502E">
        <w:rPr>
          <w:rFonts w:ascii="Times New Roman" w:hAnsi="Times New Roman" w:cs="Times New Roman"/>
          <w:b/>
          <w:sz w:val="26"/>
          <w:szCs w:val="26"/>
        </w:rPr>
        <w:t xml:space="preserve">е менее 40 % </w:t>
      </w:r>
      <w:r w:rsidRPr="0075502E">
        <w:rPr>
          <w:rFonts w:ascii="Times New Roman" w:hAnsi="Times New Roman" w:cs="Times New Roman"/>
          <w:sz w:val="26"/>
          <w:szCs w:val="26"/>
        </w:rPr>
        <w:t xml:space="preserve">стоимости каждого наименования приобретаемого </w:t>
      </w:r>
      <w:r w:rsidR="003F4300">
        <w:rPr>
          <w:rFonts w:ascii="Times New Roman" w:hAnsi="Times New Roman" w:cs="Times New Roman"/>
          <w:sz w:val="26"/>
          <w:szCs w:val="26"/>
        </w:rPr>
        <w:t>и</w:t>
      </w:r>
      <w:r w:rsidR="003F4300" w:rsidRPr="0075502E">
        <w:rPr>
          <w:rFonts w:ascii="Times New Roman" w:hAnsi="Times New Roman" w:cs="Times New Roman"/>
          <w:sz w:val="26"/>
          <w:szCs w:val="26"/>
        </w:rPr>
        <w:t>мущества, в</w:t>
      </w:r>
      <w:r w:rsidRPr="0075502E">
        <w:rPr>
          <w:rFonts w:ascii="Times New Roman" w:hAnsi="Times New Roman" w:cs="Times New Roman"/>
          <w:sz w:val="26"/>
          <w:szCs w:val="26"/>
        </w:rPr>
        <w:t xml:space="preserve"> том числе непосредственно </w:t>
      </w:r>
      <w:r w:rsidRPr="0075502E">
        <w:rPr>
          <w:rFonts w:ascii="Times New Roman" w:hAnsi="Times New Roman" w:cs="Times New Roman"/>
          <w:b/>
          <w:sz w:val="26"/>
          <w:szCs w:val="26"/>
        </w:rPr>
        <w:t>за счет собственных средств – не менее 10%</w:t>
      </w:r>
    </w:p>
    <w:p w:rsidR="003829BA" w:rsidRPr="00E478A4"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sz w:val="26"/>
          <w:szCs w:val="26"/>
        </w:rPr>
      </w:pPr>
      <w:r w:rsidRPr="00E478A4">
        <w:rPr>
          <w:rFonts w:ascii="Times New Roman" w:hAnsi="Times New Roman" w:cs="Times New Roman"/>
          <w:sz w:val="26"/>
          <w:szCs w:val="26"/>
        </w:rPr>
        <w:t>Для заявителей, использующих освобождение от уплаты НДС – расходы по проекту включают НДС</w:t>
      </w:r>
    </w:p>
    <w:p w:rsidR="003829BA" w:rsidRPr="00E478A4"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b/>
          <w:sz w:val="26"/>
          <w:szCs w:val="26"/>
        </w:rPr>
      </w:pPr>
      <w:r w:rsidRPr="00E478A4">
        <w:rPr>
          <w:rFonts w:ascii="Times New Roman" w:hAnsi="Times New Roman" w:cs="Times New Roman"/>
          <w:sz w:val="26"/>
          <w:szCs w:val="26"/>
        </w:rPr>
        <w:t xml:space="preserve">На дату подачи заявки отсутствуют долги по налогам и сборам в сумме, не превышающей </w:t>
      </w:r>
      <w:r w:rsidRPr="00E478A4">
        <w:rPr>
          <w:rFonts w:ascii="Times New Roman" w:hAnsi="Times New Roman" w:cs="Times New Roman"/>
          <w:b/>
          <w:sz w:val="26"/>
          <w:szCs w:val="26"/>
        </w:rPr>
        <w:t>10 тыс. руб.</w:t>
      </w:r>
    </w:p>
    <w:p w:rsidR="003829BA" w:rsidRPr="00E478A4" w:rsidRDefault="00E478A4"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sz w:val="26"/>
          <w:szCs w:val="26"/>
        </w:rPr>
      </w:pPr>
      <w:r w:rsidRPr="00E478A4">
        <w:rPr>
          <w:rFonts w:ascii="Times New Roman" w:hAnsi="Times New Roman" w:cs="Times New Roman"/>
          <w:sz w:val="26"/>
          <w:szCs w:val="26"/>
        </w:rPr>
        <w:t>Наличие «</w:t>
      </w:r>
      <w:r w:rsidR="003829BA" w:rsidRPr="00E478A4">
        <w:rPr>
          <w:rFonts w:ascii="Times New Roman" w:hAnsi="Times New Roman" w:cs="Times New Roman"/>
          <w:sz w:val="26"/>
          <w:szCs w:val="26"/>
        </w:rPr>
        <w:t xml:space="preserve">не нулевой» статистической отчетности за предыдущий год </w:t>
      </w:r>
    </w:p>
    <w:p w:rsidR="003829BA" w:rsidRPr="00DE14AB" w:rsidRDefault="003829BA" w:rsidP="00DE14AB">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sz w:val="26"/>
          <w:szCs w:val="26"/>
        </w:rPr>
      </w:pPr>
      <w:r w:rsidRPr="00DE14AB">
        <w:rPr>
          <w:rFonts w:ascii="Times New Roman" w:hAnsi="Times New Roman" w:cs="Times New Roman"/>
          <w:sz w:val="26"/>
          <w:szCs w:val="26"/>
        </w:rPr>
        <w:t xml:space="preserve">Обязательство создания </w:t>
      </w:r>
      <w:r w:rsidR="00DE14AB" w:rsidRPr="00DE14AB">
        <w:rPr>
          <w:rFonts w:ascii="Times New Roman" w:hAnsi="Times New Roman" w:cs="Times New Roman"/>
          <w:sz w:val="26"/>
          <w:szCs w:val="26"/>
        </w:rPr>
        <w:t xml:space="preserve">не менее </w:t>
      </w:r>
      <w:r w:rsidR="00DE14AB" w:rsidRPr="009D3983">
        <w:rPr>
          <w:rFonts w:ascii="Times New Roman" w:hAnsi="Times New Roman" w:cs="Times New Roman"/>
          <w:b/>
          <w:sz w:val="26"/>
          <w:szCs w:val="26"/>
        </w:rPr>
        <w:t>одного нового работника на каждые 10 млн. рублей гранта</w:t>
      </w:r>
      <w:r w:rsidR="00DE14AB" w:rsidRPr="00DE14AB">
        <w:rPr>
          <w:rFonts w:ascii="Times New Roman" w:hAnsi="Times New Roman" w:cs="Times New Roman"/>
          <w:sz w:val="26"/>
          <w:szCs w:val="26"/>
        </w:rPr>
        <w:t>, но не менее одного нового работника на один грант в срок не позднее 31 декабря года предоставления гранта.</w:t>
      </w:r>
    </w:p>
    <w:p w:rsidR="003829BA" w:rsidRPr="00E478A4"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sz w:val="26"/>
          <w:szCs w:val="26"/>
        </w:rPr>
      </w:pPr>
      <w:r w:rsidRPr="00E478A4">
        <w:rPr>
          <w:rFonts w:ascii="Times New Roman" w:hAnsi="Times New Roman" w:cs="Times New Roman"/>
          <w:sz w:val="26"/>
          <w:szCs w:val="26"/>
        </w:rPr>
        <w:t xml:space="preserve">Срок использования гранта составляет </w:t>
      </w:r>
      <w:r w:rsidRPr="00E478A4">
        <w:rPr>
          <w:rFonts w:ascii="Times New Roman" w:hAnsi="Times New Roman" w:cs="Times New Roman"/>
          <w:b/>
          <w:sz w:val="26"/>
          <w:szCs w:val="26"/>
        </w:rPr>
        <w:t>не более 24 месяцев</w:t>
      </w:r>
      <w:r w:rsidRPr="00E478A4">
        <w:rPr>
          <w:rFonts w:ascii="Times New Roman" w:hAnsi="Times New Roman" w:cs="Times New Roman"/>
          <w:sz w:val="26"/>
          <w:szCs w:val="26"/>
        </w:rPr>
        <w:t xml:space="preserve"> со дня его получения</w:t>
      </w:r>
    </w:p>
    <w:p w:rsidR="003829BA" w:rsidRPr="00E478A4"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b/>
          <w:sz w:val="26"/>
          <w:szCs w:val="26"/>
        </w:rPr>
      </w:pPr>
      <w:r w:rsidRPr="00E478A4">
        <w:rPr>
          <w:rFonts w:ascii="Times New Roman" w:hAnsi="Times New Roman" w:cs="Times New Roman"/>
          <w:b/>
          <w:sz w:val="26"/>
          <w:szCs w:val="26"/>
        </w:rPr>
        <w:t>Имущество</w:t>
      </w:r>
      <w:r w:rsidRPr="00E478A4">
        <w:rPr>
          <w:rFonts w:ascii="Times New Roman" w:hAnsi="Times New Roman" w:cs="Times New Roman"/>
          <w:sz w:val="26"/>
          <w:szCs w:val="26"/>
        </w:rPr>
        <w:t xml:space="preserve">, приобретенное за счет </w:t>
      </w:r>
      <w:r w:rsidR="00B01F66" w:rsidRPr="00E478A4">
        <w:rPr>
          <w:rFonts w:ascii="Times New Roman" w:hAnsi="Times New Roman" w:cs="Times New Roman"/>
          <w:sz w:val="26"/>
          <w:szCs w:val="26"/>
        </w:rPr>
        <w:t>гранта,</w:t>
      </w:r>
      <w:r w:rsidRPr="00E478A4">
        <w:rPr>
          <w:rFonts w:ascii="Times New Roman" w:hAnsi="Times New Roman" w:cs="Times New Roman"/>
          <w:sz w:val="26"/>
          <w:szCs w:val="26"/>
        </w:rPr>
        <w:t xml:space="preserve"> вносится </w:t>
      </w:r>
      <w:r w:rsidRPr="00E478A4">
        <w:rPr>
          <w:rFonts w:ascii="Times New Roman" w:hAnsi="Times New Roman" w:cs="Times New Roman"/>
          <w:b/>
          <w:sz w:val="26"/>
          <w:szCs w:val="26"/>
        </w:rPr>
        <w:t>в неделимый фонд</w:t>
      </w:r>
      <w:r w:rsidR="00B01F66" w:rsidRPr="00E478A4">
        <w:rPr>
          <w:rFonts w:ascii="Times New Roman" w:hAnsi="Times New Roman" w:cs="Times New Roman"/>
          <w:b/>
          <w:sz w:val="26"/>
          <w:szCs w:val="26"/>
        </w:rPr>
        <w:t xml:space="preserve"> кооператива</w:t>
      </w:r>
    </w:p>
    <w:p w:rsidR="003829BA" w:rsidRPr="00E478A4"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b/>
          <w:sz w:val="26"/>
          <w:szCs w:val="26"/>
        </w:rPr>
      </w:pPr>
      <w:r w:rsidRPr="00E478A4">
        <w:rPr>
          <w:rFonts w:ascii="Times New Roman" w:hAnsi="Times New Roman" w:cs="Times New Roman"/>
          <w:sz w:val="26"/>
          <w:szCs w:val="26"/>
        </w:rPr>
        <w:t xml:space="preserve">Обязательство по достижению </w:t>
      </w:r>
      <w:r w:rsidRPr="00E478A4">
        <w:rPr>
          <w:rFonts w:ascii="Times New Roman" w:hAnsi="Times New Roman" w:cs="Times New Roman"/>
          <w:b/>
          <w:sz w:val="26"/>
          <w:szCs w:val="26"/>
        </w:rPr>
        <w:t>плановых показателей деятельности</w:t>
      </w:r>
    </w:p>
    <w:p w:rsidR="003829BA" w:rsidRPr="00E478A4"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b/>
          <w:sz w:val="26"/>
          <w:szCs w:val="26"/>
        </w:rPr>
      </w:pPr>
      <w:r w:rsidRPr="00E478A4">
        <w:rPr>
          <w:rFonts w:ascii="Times New Roman" w:hAnsi="Times New Roman" w:cs="Times New Roman"/>
          <w:sz w:val="26"/>
          <w:szCs w:val="26"/>
        </w:rPr>
        <w:t>Обязательство осуществлять деятельность</w:t>
      </w:r>
      <w:r w:rsidRPr="00E478A4">
        <w:rPr>
          <w:rFonts w:ascii="Times New Roman" w:hAnsi="Times New Roman" w:cs="Times New Roman"/>
          <w:b/>
          <w:sz w:val="26"/>
          <w:szCs w:val="26"/>
        </w:rPr>
        <w:t xml:space="preserve"> не менее 5 лет</w:t>
      </w:r>
    </w:p>
    <w:p w:rsidR="00B0305F" w:rsidRDefault="003829BA" w:rsidP="003841E7">
      <w:pPr>
        <w:pStyle w:val="a3"/>
        <w:widowControl w:val="0"/>
        <w:numPr>
          <w:ilvl w:val="0"/>
          <w:numId w:val="12"/>
        </w:numPr>
        <w:tabs>
          <w:tab w:val="left" w:pos="426"/>
        </w:tabs>
        <w:autoSpaceDE w:val="0"/>
        <w:autoSpaceDN w:val="0"/>
        <w:adjustRightInd w:val="0"/>
        <w:spacing w:after="0" w:line="240" w:lineRule="atLeast"/>
        <w:ind w:left="0" w:firstLine="0"/>
        <w:jc w:val="both"/>
        <w:rPr>
          <w:rFonts w:ascii="Times New Roman" w:hAnsi="Times New Roman" w:cs="Times New Roman"/>
          <w:sz w:val="26"/>
          <w:szCs w:val="26"/>
        </w:rPr>
      </w:pPr>
      <w:r w:rsidRPr="00E478A4">
        <w:rPr>
          <w:rFonts w:ascii="Times New Roman" w:hAnsi="Times New Roman" w:cs="Times New Roman"/>
          <w:b/>
          <w:sz w:val="26"/>
          <w:szCs w:val="26"/>
        </w:rPr>
        <w:t>Повторное получение</w:t>
      </w:r>
      <w:r w:rsidRPr="00E478A4">
        <w:rPr>
          <w:rFonts w:ascii="Times New Roman" w:hAnsi="Times New Roman" w:cs="Times New Roman"/>
          <w:sz w:val="26"/>
          <w:szCs w:val="26"/>
        </w:rPr>
        <w:t xml:space="preserve"> гранта возможно после полного освоения гранта, но не ранее чем через </w:t>
      </w:r>
      <w:r w:rsidR="007F1F4A" w:rsidRPr="007F1F4A">
        <w:rPr>
          <w:rFonts w:ascii="Times New Roman" w:hAnsi="Times New Roman" w:cs="Times New Roman"/>
          <w:b/>
          <w:sz w:val="26"/>
          <w:szCs w:val="26"/>
        </w:rPr>
        <w:t>36</w:t>
      </w:r>
      <w:r w:rsidRPr="00E478A4">
        <w:rPr>
          <w:rFonts w:ascii="Times New Roman" w:hAnsi="Times New Roman" w:cs="Times New Roman"/>
          <w:b/>
          <w:sz w:val="26"/>
          <w:szCs w:val="26"/>
        </w:rPr>
        <w:t xml:space="preserve"> мес.</w:t>
      </w:r>
      <w:r w:rsidRPr="00E478A4">
        <w:rPr>
          <w:rFonts w:ascii="Times New Roman" w:hAnsi="Times New Roman" w:cs="Times New Roman"/>
          <w:sz w:val="26"/>
          <w:szCs w:val="26"/>
        </w:rPr>
        <w:t xml:space="preserve"> со </w:t>
      </w:r>
      <w:r w:rsidR="00B01F66" w:rsidRPr="00E478A4">
        <w:rPr>
          <w:rFonts w:ascii="Times New Roman" w:hAnsi="Times New Roman" w:cs="Times New Roman"/>
          <w:sz w:val="26"/>
          <w:szCs w:val="26"/>
        </w:rPr>
        <w:t xml:space="preserve">дня </w:t>
      </w:r>
      <w:r w:rsidR="007F1F4A">
        <w:rPr>
          <w:rFonts w:ascii="Times New Roman" w:hAnsi="Times New Roman" w:cs="Times New Roman"/>
          <w:sz w:val="26"/>
          <w:szCs w:val="26"/>
        </w:rPr>
        <w:t>получения</w:t>
      </w:r>
      <w:r w:rsidRPr="00E478A4">
        <w:rPr>
          <w:rFonts w:ascii="Times New Roman" w:hAnsi="Times New Roman" w:cs="Times New Roman"/>
          <w:sz w:val="26"/>
          <w:szCs w:val="26"/>
        </w:rPr>
        <w:t xml:space="preserve"> ранее полученного гранта при условии достижения плановых показателей деятельности ранее реализованного проекта в полном объеме</w:t>
      </w:r>
    </w:p>
    <w:p w:rsidR="0097325E" w:rsidRPr="0097325E" w:rsidRDefault="0097325E" w:rsidP="0097325E">
      <w:pPr>
        <w:pStyle w:val="a3"/>
        <w:widowControl w:val="0"/>
        <w:tabs>
          <w:tab w:val="left" w:pos="426"/>
        </w:tabs>
        <w:autoSpaceDE w:val="0"/>
        <w:autoSpaceDN w:val="0"/>
        <w:adjustRightInd w:val="0"/>
        <w:spacing w:after="0" w:line="240" w:lineRule="atLeast"/>
        <w:ind w:left="0"/>
        <w:jc w:val="both"/>
        <w:rPr>
          <w:rFonts w:ascii="Times New Roman" w:hAnsi="Times New Roman" w:cs="Times New Roman"/>
          <w:i/>
          <w:sz w:val="26"/>
          <w:szCs w:val="26"/>
        </w:rPr>
      </w:pPr>
      <w:r w:rsidRPr="0097325E">
        <w:rPr>
          <w:rFonts w:ascii="Times New Roman" w:hAnsi="Times New Roman" w:cs="Times New Roman"/>
          <w:sz w:val="26"/>
          <w:szCs w:val="26"/>
        </w:rPr>
        <w:t>*</w:t>
      </w:r>
      <w:r w:rsidRPr="0097325E">
        <w:rPr>
          <w:rFonts w:ascii="Times New Roman" w:hAnsi="Times New Roman" w:cs="Times New Roman"/>
          <w:i/>
          <w:sz w:val="26"/>
          <w:szCs w:val="26"/>
        </w:rPr>
        <w:t>сельские агломерации – сельский территории, а также поселки городского типа и малые города с численностью населения не превышающей 30 тыс. человек.</w:t>
      </w:r>
    </w:p>
    <w:p w:rsidR="00AA41C6" w:rsidRPr="00E478A4" w:rsidRDefault="00AA41C6" w:rsidP="003841E7">
      <w:pPr>
        <w:widowControl w:val="0"/>
        <w:tabs>
          <w:tab w:val="left" w:pos="426"/>
        </w:tabs>
        <w:autoSpaceDE w:val="0"/>
        <w:autoSpaceDN w:val="0"/>
        <w:adjustRightInd w:val="0"/>
        <w:spacing w:after="0" w:line="240" w:lineRule="atLeast"/>
        <w:jc w:val="both"/>
        <w:rPr>
          <w:rFonts w:ascii="Times New Roman" w:hAnsi="Times New Roman" w:cs="Times New Roman"/>
          <w:b/>
          <w:sz w:val="26"/>
          <w:szCs w:val="26"/>
          <w:u w:val="single"/>
        </w:rPr>
      </w:pPr>
      <w:r w:rsidRPr="00E478A4">
        <w:rPr>
          <w:rFonts w:ascii="Times New Roman" w:hAnsi="Times New Roman" w:cs="Times New Roman"/>
          <w:b/>
          <w:sz w:val="26"/>
          <w:szCs w:val="26"/>
          <w:u w:val="single"/>
        </w:rPr>
        <w:t>Цели</w:t>
      </w:r>
      <w:r w:rsidR="00AB5E47" w:rsidRPr="00E478A4">
        <w:rPr>
          <w:rFonts w:ascii="Times New Roman" w:hAnsi="Times New Roman" w:cs="Times New Roman"/>
          <w:b/>
          <w:sz w:val="26"/>
          <w:szCs w:val="26"/>
          <w:u w:val="single"/>
        </w:rPr>
        <w:t xml:space="preserve">, </w:t>
      </w:r>
      <w:r w:rsidRPr="00E478A4">
        <w:rPr>
          <w:rFonts w:ascii="Times New Roman" w:hAnsi="Times New Roman" w:cs="Times New Roman"/>
          <w:b/>
          <w:sz w:val="26"/>
          <w:szCs w:val="26"/>
          <w:u w:val="single"/>
        </w:rPr>
        <w:t>на которые выдается грант</w:t>
      </w:r>
      <w:r w:rsidR="008C00E5" w:rsidRPr="00E478A4">
        <w:rPr>
          <w:rFonts w:ascii="Times New Roman" w:hAnsi="Times New Roman" w:cs="Times New Roman"/>
          <w:b/>
          <w:sz w:val="26"/>
          <w:szCs w:val="26"/>
          <w:u w:val="single"/>
        </w:rPr>
        <w:t xml:space="preserve">: </w:t>
      </w:r>
    </w:p>
    <w:p w:rsidR="009D3983" w:rsidRPr="009D3983" w:rsidRDefault="009D3983" w:rsidP="009D3983">
      <w:pPr>
        <w:pStyle w:val="a3"/>
        <w:widowControl w:val="0"/>
        <w:numPr>
          <w:ilvl w:val="0"/>
          <w:numId w:val="12"/>
        </w:numPr>
        <w:autoSpaceDE w:val="0"/>
        <w:autoSpaceDN w:val="0"/>
        <w:adjustRightInd w:val="0"/>
        <w:spacing w:after="0" w:line="240" w:lineRule="auto"/>
        <w:ind w:left="0" w:firstLine="426"/>
        <w:jc w:val="both"/>
        <w:rPr>
          <w:rFonts w:ascii="Times New Roman CYR" w:eastAsia="Times New Roman" w:hAnsi="Times New Roman CYR" w:cs="Times New Roman CYR"/>
          <w:sz w:val="26"/>
          <w:szCs w:val="26"/>
          <w:lang w:eastAsia="ru-RU"/>
        </w:rPr>
      </w:pPr>
      <w:r w:rsidRPr="009D3983">
        <w:rPr>
          <w:rFonts w:ascii="Times New Roman CYR" w:eastAsia="Times New Roman" w:hAnsi="Times New Roman CYR" w:cs="Times New Roman CYR"/>
          <w:sz w:val="26"/>
          <w:szCs w:val="26"/>
          <w:lang w:eastAsia="ru-RU"/>
        </w:rPr>
        <w:t>приобретение, строительство, капитальный ремонт, реконструкция или модернизация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w:t>
      </w:r>
    </w:p>
    <w:p w:rsidR="009D3983" w:rsidRPr="009D3983" w:rsidRDefault="009D3983" w:rsidP="009D3983">
      <w:pPr>
        <w:pStyle w:val="a3"/>
        <w:widowControl w:val="0"/>
        <w:numPr>
          <w:ilvl w:val="0"/>
          <w:numId w:val="12"/>
        </w:numPr>
        <w:autoSpaceDE w:val="0"/>
        <w:autoSpaceDN w:val="0"/>
        <w:adjustRightInd w:val="0"/>
        <w:spacing w:after="0" w:line="240" w:lineRule="auto"/>
        <w:ind w:left="0" w:firstLine="426"/>
        <w:jc w:val="both"/>
        <w:rPr>
          <w:rFonts w:ascii="Times New Roman CYR" w:eastAsia="Times New Roman" w:hAnsi="Times New Roman CYR" w:cs="Times New Roman CYR"/>
          <w:sz w:val="26"/>
          <w:szCs w:val="26"/>
          <w:lang w:eastAsia="ru-RU"/>
        </w:rPr>
      </w:pPr>
      <w:r w:rsidRPr="009D3983">
        <w:rPr>
          <w:rFonts w:ascii="Times New Roman CYR" w:eastAsia="Times New Roman" w:hAnsi="Times New Roman CYR" w:cs="Times New Roman CYR"/>
          <w:sz w:val="26"/>
          <w:szCs w:val="26"/>
          <w:lang w:eastAsia="ru-RU"/>
        </w:rPr>
        <w:t>приобретение и монтаж оборудования и техники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дикорастущих пищевых ресурсов и продуктов переработки указанной продукции и дикорастущих пищевых ресурсов, а также приобретение оборудования для лабораторного анализа качества сельскохозяйственной продукции для оснащения лабораторий производственного контроля качества и безопасности выпускаемой (производимой и перерабатываемой) продукции и проведения государственной ветеринарно-санитарной экспертизы. Перечень указанных оборудования и техники утверждается Министерством;</w:t>
      </w:r>
    </w:p>
    <w:p w:rsidR="009D3983" w:rsidRPr="009D3983" w:rsidRDefault="009D3983" w:rsidP="009D3983">
      <w:pPr>
        <w:pStyle w:val="a3"/>
        <w:widowControl w:val="0"/>
        <w:numPr>
          <w:ilvl w:val="0"/>
          <w:numId w:val="12"/>
        </w:numPr>
        <w:autoSpaceDE w:val="0"/>
        <w:autoSpaceDN w:val="0"/>
        <w:adjustRightInd w:val="0"/>
        <w:spacing w:after="0" w:line="240" w:lineRule="auto"/>
        <w:ind w:left="0" w:firstLine="426"/>
        <w:jc w:val="both"/>
        <w:rPr>
          <w:rFonts w:ascii="Times New Roman CYR" w:eastAsia="Times New Roman" w:hAnsi="Times New Roman CYR" w:cs="Times New Roman CYR"/>
          <w:sz w:val="26"/>
          <w:szCs w:val="26"/>
          <w:lang w:eastAsia="ru-RU"/>
        </w:rPr>
      </w:pPr>
      <w:r w:rsidRPr="009D3983">
        <w:rPr>
          <w:rFonts w:ascii="Times New Roman CYR" w:eastAsia="Times New Roman" w:hAnsi="Times New Roman CYR" w:cs="Times New Roman CYR"/>
          <w:sz w:val="26"/>
          <w:szCs w:val="26"/>
          <w:lang w:eastAsia="ru-RU"/>
        </w:rPr>
        <w:lastRenderedPageBreak/>
        <w:t>приобретение специализированного транспорта, фургонов, прицепов, полуприцепов, вагонов, контейнеров для транспортировки, обеспечения сохранности при перевозке и реализации сельскохозяйственной продукции, дикорастущих пищевых ресурсов и продуктов переработки указанной продукции. Перечень указанной техники утверждается Министерством;</w:t>
      </w:r>
    </w:p>
    <w:p w:rsidR="009D3983" w:rsidRPr="009D3983" w:rsidRDefault="009D3983" w:rsidP="009D3983">
      <w:pPr>
        <w:pStyle w:val="a3"/>
        <w:widowControl w:val="0"/>
        <w:numPr>
          <w:ilvl w:val="0"/>
          <w:numId w:val="12"/>
        </w:numPr>
        <w:autoSpaceDE w:val="0"/>
        <w:autoSpaceDN w:val="0"/>
        <w:adjustRightInd w:val="0"/>
        <w:spacing w:after="0" w:line="240" w:lineRule="auto"/>
        <w:ind w:left="0" w:firstLine="426"/>
        <w:jc w:val="both"/>
        <w:rPr>
          <w:rFonts w:ascii="Times New Roman CYR" w:eastAsia="Times New Roman" w:hAnsi="Times New Roman CYR" w:cs="Times New Roman CYR"/>
          <w:sz w:val="26"/>
          <w:szCs w:val="26"/>
          <w:lang w:eastAsia="ru-RU"/>
        </w:rPr>
      </w:pPr>
      <w:r w:rsidRPr="009D3983">
        <w:rPr>
          <w:rFonts w:ascii="Times New Roman CYR" w:eastAsia="Times New Roman" w:hAnsi="Times New Roman CYR" w:cs="Times New Roman CYR"/>
          <w:sz w:val="26"/>
          <w:szCs w:val="26"/>
          <w:lang w:eastAsia="ru-RU"/>
        </w:rP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Министерством;</w:t>
      </w:r>
    </w:p>
    <w:p w:rsidR="009D3983" w:rsidRPr="009D3983" w:rsidRDefault="009D3983" w:rsidP="009D3983">
      <w:pPr>
        <w:pStyle w:val="a3"/>
        <w:widowControl w:val="0"/>
        <w:numPr>
          <w:ilvl w:val="0"/>
          <w:numId w:val="12"/>
        </w:numPr>
        <w:autoSpaceDE w:val="0"/>
        <w:autoSpaceDN w:val="0"/>
        <w:adjustRightInd w:val="0"/>
        <w:spacing w:after="0" w:line="240" w:lineRule="auto"/>
        <w:ind w:left="0" w:firstLine="426"/>
        <w:jc w:val="both"/>
        <w:rPr>
          <w:rFonts w:ascii="Times New Roman CYR" w:eastAsia="Times New Roman" w:hAnsi="Times New Roman CYR" w:cs="Times New Roman CYR"/>
          <w:sz w:val="26"/>
          <w:szCs w:val="26"/>
          <w:lang w:eastAsia="ru-RU"/>
        </w:rPr>
      </w:pPr>
      <w:bookmarkStart w:id="0" w:name="sub_30166"/>
      <w:r w:rsidRPr="009D3983">
        <w:rPr>
          <w:rFonts w:ascii="Times New Roman CYR" w:eastAsia="Times New Roman" w:hAnsi="Times New Roman CYR" w:cs="Times New Roman CYR"/>
          <w:sz w:val="26"/>
          <w:szCs w:val="26"/>
          <w:lang w:eastAsia="ru-RU"/>
        </w:rPr>
        <w:t xml:space="preserve">погашение не более 20 процентов привлекаемого на реализацию проекта получателя гранта льготного инвестиционного кредита в соответствии с </w:t>
      </w:r>
      <w:hyperlink r:id="rId8" w:history="1">
        <w:r w:rsidRPr="009D3983">
          <w:rPr>
            <w:rFonts w:ascii="Times New Roman CYR" w:eastAsia="Times New Roman" w:hAnsi="Times New Roman CYR" w:cs="Times New Roman CYR"/>
            <w:color w:val="106BBE"/>
            <w:sz w:val="26"/>
            <w:szCs w:val="26"/>
            <w:lang w:eastAsia="ru-RU"/>
          </w:rPr>
          <w:t>Правилами</w:t>
        </w:r>
      </w:hyperlink>
      <w:r w:rsidRPr="009D3983">
        <w:rPr>
          <w:rFonts w:ascii="Times New Roman CYR" w:eastAsia="Times New Roman" w:hAnsi="Times New Roman CYR" w:cs="Times New Roman CYR"/>
          <w:sz w:val="26"/>
          <w:szCs w:val="26"/>
          <w:lang w:eastAsia="ru-RU"/>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но льготной ставке, утвержденными </w:t>
      </w:r>
      <w:hyperlink r:id="rId9" w:history="1">
        <w:r w:rsidRPr="009D3983">
          <w:rPr>
            <w:rFonts w:ascii="Times New Roman CYR" w:eastAsia="Times New Roman" w:hAnsi="Times New Roman CYR" w:cs="Times New Roman CYR"/>
            <w:color w:val="106BBE"/>
            <w:sz w:val="26"/>
            <w:szCs w:val="26"/>
            <w:lang w:eastAsia="ru-RU"/>
          </w:rPr>
          <w:t>постановлением</w:t>
        </w:r>
      </w:hyperlink>
      <w:r w:rsidRPr="009D3983">
        <w:rPr>
          <w:rFonts w:ascii="Times New Roman CYR" w:eastAsia="Times New Roman" w:hAnsi="Times New Roman CYR" w:cs="Times New Roman CYR"/>
          <w:sz w:val="26"/>
          <w:szCs w:val="26"/>
          <w:lang w:eastAsia="ru-RU"/>
        </w:rPr>
        <w:t xml:space="preserve"> Правительства Российской Федерации от 29 декабря 2016 года N 1528;</w:t>
      </w:r>
    </w:p>
    <w:bookmarkEnd w:id="0"/>
    <w:p w:rsidR="009D3983" w:rsidRPr="009D3983" w:rsidRDefault="009D3983" w:rsidP="009D3983">
      <w:pPr>
        <w:pStyle w:val="a3"/>
        <w:widowControl w:val="0"/>
        <w:numPr>
          <w:ilvl w:val="0"/>
          <w:numId w:val="12"/>
        </w:numPr>
        <w:autoSpaceDE w:val="0"/>
        <w:autoSpaceDN w:val="0"/>
        <w:adjustRightInd w:val="0"/>
        <w:spacing w:after="0" w:line="240" w:lineRule="auto"/>
        <w:ind w:left="0" w:firstLine="426"/>
        <w:jc w:val="both"/>
        <w:rPr>
          <w:rFonts w:ascii="Times New Roman CYR" w:eastAsia="Times New Roman" w:hAnsi="Times New Roman CYR" w:cs="Times New Roman CYR"/>
          <w:sz w:val="26"/>
          <w:szCs w:val="26"/>
          <w:lang w:eastAsia="ru-RU"/>
        </w:rPr>
      </w:pPr>
      <w:r w:rsidRPr="009D3983">
        <w:rPr>
          <w:rFonts w:ascii="Times New Roman CYR" w:eastAsia="Times New Roman" w:hAnsi="Times New Roman CYR" w:cs="Times New Roman CYR"/>
          <w:sz w:val="26"/>
          <w:szCs w:val="26"/>
          <w:lang w:eastAsia="ru-RU"/>
        </w:rPr>
        <w:t xml:space="preserve">уплата процентов по кредиту, указанному в </w:t>
      </w:r>
      <w:hyperlink w:anchor="sub_30166" w:history="1">
        <w:r w:rsidRPr="009D3983">
          <w:rPr>
            <w:rFonts w:ascii="Times New Roman CYR" w:eastAsia="Times New Roman" w:hAnsi="Times New Roman CYR" w:cs="Times New Roman CYR"/>
            <w:color w:val="106BBE"/>
            <w:sz w:val="26"/>
            <w:szCs w:val="26"/>
            <w:lang w:eastAsia="ru-RU"/>
          </w:rPr>
          <w:t>абзаце шестом</w:t>
        </w:r>
      </w:hyperlink>
      <w:r w:rsidRPr="009D3983">
        <w:rPr>
          <w:rFonts w:ascii="Times New Roman CYR" w:eastAsia="Times New Roman" w:hAnsi="Times New Roman CYR" w:cs="Times New Roman CYR"/>
          <w:sz w:val="26"/>
          <w:szCs w:val="26"/>
          <w:lang w:eastAsia="ru-RU"/>
        </w:rPr>
        <w:t xml:space="preserve"> настоящего пункта, в течение 18 месяцев со дня получения гранта на развитие материально-технической базы;</w:t>
      </w:r>
    </w:p>
    <w:p w:rsidR="009D3983" w:rsidRPr="009D3983" w:rsidRDefault="009D3983" w:rsidP="009D3983">
      <w:pPr>
        <w:pStyle w:val="a3"/>
        <w:widowControl w:val="0"/>
        <w:numPr>
          <w:ilvl w:val="0"/>
          <w:numId w:val="12"/>
        </w:numPr>
        <w:autoSpaceDE w:val="0"/>
        <w:autoSpaceDN w:val="0"/>
        <w:adjustRightInd w:val="0"/>
        <w:spacing w:after="0" w:line="240" w:lineRule="auto"/>
        <w:ind w:left="0" w:firstLine="426"/>
        <w:jc w:val="both"/>
        <w:rPr>
          <w:rFonts w:ascii="Times New Roman CYR" w:eastAsia="Times New Roman" w:hAnsi="Times New Roman CYR" w:cs="Times New Roman CYR"/>
          <w:sz w:val="26"/>
          <w:szCs w:val="26"/>
          <w:lang w:eastAsia="ru-RU"/>
        </w:rPr>
      </w:pPr>
      <w:r w:rsidRPr="009D3983">
        <w:rPr>
          <w:rFonts w:ascii="Times New Roman CYR" w:eastAsia="Times New Roman" w:hAnsi="Times New Roman CYR" w:cs="Times New Roman CYR"/>
          <w:sz w:val="26"/>
          <w:szCs w:val="26"/>
          <w:lang w:eastAsia="ru-RU"/>
        </w:rPr>
        <w:t>приобретение и монтаж оборудования и техники для производственных объектов, предназначенных для первичной переработки льна и (или) технической конопли. Перечень указанных оборудования и техники утверждается Министерством.</w:t>
      </w:r>
    </w:p>
    <w:p w:rsidR="00E478A4" w:rsidRPr="00E478A4" w:rsidRDefault="00E478A4" w:rsidP="00E478A4">
      <w:pPr>
        <w:pStyle w:val="a3"/>
        <w:widowControl w:val="0"/>
        <w:autoSpaceDE w:val="0"/>
        <w:autoSpaceDN w:val="0"/>
        <w:adjustRightInd w:val="0"/>
        <w:spacing w:after="0" w:line="240" w:lineRule="auto"/>
        <w:ind w:left="0" w:firstLine="567"/>
        <w:jc w:val="both"/>
        <w:rPr>
          <w:rFonts w:ascii="Times New Roman" w:hAnsi="Times New Roman" w:cs="Times New Roman"/>
          <w:b/>
          <w:sz w:val="26"/>
          <w:szCs w:val="26"/>
          <w:u w:val="single"/>
        </w:rPr>
      </w:pPr>
      <w:r w:rsidRPr="00E478A4">
        <w:rPr>
          <w:rFonts w:ascii="Times New Roman" w:hAnsi="Times New Roman" w:cs="Times New Roman"/>
          <w:b/>
          <w:sz w:val="26"/>
          <w:szCs w:val="26"/>
          <w:u w:val="single"/>
        </w:rPr>
        <w:t>При подаче заявки заявитель представляет документы:</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1) выписки из Единого государственного реестра юридических лиц или выписки из Единого государственного реестра индивидуальных предпринимателей по состоянию не ранее чем за 30 календарных дней до даты подачи заявки;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2) справки налогового органа о сумме задолженности или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не ранее чем за 30 календарных дней до даты подачи заявки;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3) справки 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по состоянию не ранее чем за 30 календарных дней до даты подачи заявки;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4) справки, подписанной руководителем юридического лица, индивидуальным предпринимателем (иным уполномоченным лицом), подтверждающей,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цели, указанные в пунктах 1.5-1.7 настоящего Порядка, по состоянию не ранее чем за 30 календарных дней до даты подачи заявки;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5) справки, подписанной заявителем (руководителем юридического лица, индивидуальным предпринимателем (иным уполномоченным лицом)), подтверждающей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 xml:space="preserve">6) информации о том, что заявитель не является иностранным юридическим лицом, в том числе местом регистрации которого являются офшорные компании, а также российским </w:t>
      </w:r>
      <w:r w:rsidRPr="00EE0954">
        <w:rPr>
          <w:rFonts w:eastAsiaTheme="minorHAnsi"/>
          <w:sz w:val="26"/>
          <w:szCs w:val="26"/>
          <w:lang w:eastAsia="en-US"/>
        </w:rPr>
        <w:lastRenderedPageBreak/>
        <w:t>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 1 января 2023 года);</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7) информации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8)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утвержденной Министерством;</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9) копии декларации, представленной в налоговый орган за год, предшествующий году представления заявки;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10) бизнес-плана по форме, утвержденной Министерством;</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11) 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 (для семейных ферм); строительства, капитального ремонта, реконструкции или модернизации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 (для программы поддержки СПоК); создания и модернизации объектов, предназначенных для производства, хранения, переработки и реализации сельскохозяйственной продукции (для "Агропрогресса"), к бизнес-плану прилагаются:</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а) копия проектной документации на объект строительства с положительным заключением государственной экспертизы (при строительстве);</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б) копия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в) копия договора аренды объектов капитального ремонта, реконструкции или модернизации, составленного на срок не менее 5 лет на дату подачи заявки, или копии документов, подтверждающих право собственности на объекты капитального ремонта, реконструкции или модернизации (при капитальном ремонте, реконструкции или модернизации, а для семейных ферм - также при разработке проектной документации на реконструкцию или модернизацию объектов);</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 xml:space="preserve">г) копия договора аренды земельного участка под объекты строительства, составленного на срок не менее 5 лет на дату подачи заявки, или копии документов, подтверждающих право собственности на земельный участок, необходимый для строительства (при строительстве, для семейных ферм - также при разработке проектной документации на </w:t>
      </w:r>
      <w:bookmarkStart w:id="1" w:name="_GoBack"/>
      <w:bookmarkEnd w:id="1"/>
      <w:r w:rsidRPr="00EE0954">
        <w:rPr>
          <w:rFonts w:eastAsiaTheme="minorHAnsi"/>
          <w:sz w:val="26"/>
          <w:szCs w:val="26"/>
          <w:lang w:eastAsia="en-US"/>
        </w:rPr>
        <w:t>объекты строительства);</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д) копия разрешения на строительство (реконструкцию или создание)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создание) объекта без разрешительной документации на основании части 17 статьи 51 Градостроительного кодекса Российской Федерации (при строительстве (реконструкции или создании));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 xml:space="preserve">12) выписки из Единого государственного реестра недвижимости, полученной не ранее чем за 30 календарных дней до даты подачи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 в случае, если у заявителя находится в собственности либо в аренде земельный участок, расположенный на территории Республики Башкортостан и </w:t>
      </w:r>
      <w:r w:rsidRPr="00EE0954">
        <w:rPr>
          <w:rFonts w:eastAsiaTheme="minorHAnsi"/>
          <w:sz w:val="26"/>
          <w:szCs w:val="26"/>
          <w:lang w:eastAsia="en-US"/>
        </w:rPr>
        <w:lastRenderedPageBreak/>
        <w:t>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1.1-1.20, в том числе для размещения зданий и сооружений, используемых для хранения и переработки сельскохозяйственной продукции, в соответствии с приказом Росреестра от 10 ноября 2020 года N П/0412 "Об утверждении классификатора видов разрешенного использования земельных участков";</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13) технологического плана размещения оборудования - в случае приобретения стационарного оборудования;</w:t>
      </w:r>
    </w:p>
    <w:p w:rsidR="00EE0954" w:rsidRDefault="00EE0954" w:rsidP="00EE0954">
      <w:pPr>
        <w:pStyle w:val="Style2"/>
        <w:widowControl/>
        <w:spacing w:line="240" w:lineRule="auto"/>
        <w:ind w:firstLine="562"/>
        <w:rPr>
          <w:rFonts w:eastAsiaTheme="minorHAnsi"/>
          <w:sz w:val="26"/>
          <w:szCs w:val="26"/>
          <w:lang w:eastAsia="en-US"/>
        </w:rPr>
      </w:pPr>
      <w:r w:rsidRPr="00EE0954">
        <w:rPr>
          <w:rFonts w:eastAsiaTheme="minorHAnsi"/>
          <w:sz w:val="26"/>
          <w:szCs w:val="26"/>
          <w:lang w:eastAsia="en-US"/>
        </w:rPr>
        <w:t>14) документов об оценке стоимости приобретаемых объектов -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16) дополнительно к документам, указанным в подпунктах 1-14 настоящего пункта, заявитель, претендующий на получение гранта на развитие материально-технической базы, представляет:</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а) копию паспорта руководителя сельскохозяйственного потребительского кооператива;</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б) копию документа, подтверждающего полномочия председателя сельскохозяйственного потребительского кооператива;</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в) копию устава сельскохозяйственного потребительского кооператива в редакции, действующей на дату подачи заявки;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г) копии решения общего собрания членов кооператива об утверждении бизнес-плана кооператива и письменного согласия членов кооператива о выполнении условий получения и расходования гранта;</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д) копии заключения ревизионного союза о финансовой состоятельности сельскохозяйственного потребительского кооператива, заключения о составе его членской базы (или) выписки из реестра учета членов кооператива;</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е) сведения о деятельности сельскохозяйственного потребительского кооператива по формам N 1-кооператив или N 2-кооператив, информацию о результатах деятельности сельскохозяйственных потребительских кооперативов (кроме кредитных) по форме N 1-СПР за год, предшествующий году подачи заявки;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ж) документы, подтверждающие формирование не менее 70 процентов выручки сельскохозяйственного потребительского кооператива за счет осуществления перерабатывающей и (или) сбытовой деятельности сельскохозяйственной продукции, дикорастущих пищевых ресурсов, а также продуктов переработки указанной продукции за год, предшествующий году подачи заявки;</w:t>
      </w:r>
    </w:p>
    <w:p w:rsidR="00EE0954" w:rsidRPr="00EE0954" w:rsidRDefault="00EE0954" w:rsidP="00EE0954">
      <w:pPr>
        <w:pStyle w:val="Style2"/>
        <w:spacing w:line="240" w:lineRule="auto"/>
        <w:ind w:firstLine="562"/>
        <w:rPr>
          <w:rFonts w:eastAsiaTheme="minorHAnsi"/>
          <w:sz w:val="26"/>
          <w:szCs w:val="26"/>
          <w:lang w:eastAsia="en-US"/>
        </w:rPr>
      </w:pPr>
      <w:r w:rsidRPr="00EE0954">
        <w:rPr>
          <w:rFonts w:eastAsiaTheme="minorHAnsi"/>
          <w:sz w:val="26"/>
          <w:szCs w:val="26"/>
          <w:lang w:eastAsia="en-US"/>
        </w:rPr>
        <w:t>з) документ (выписку из расчетного счета банка, подтверждающую наличие средств на реализацию проекта, письмо финансово-кредитной организации о предварительном согласии в случае получения гранта заявителем предоставить ему кредит (с указанием суммы, процентной ставки и срока кредита) (не более 30 процентов от стоимости проекта), подтверждающий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чем за 30 календарных дней до даты подачи заявки;</w:t>
      </w:r>
    </w:p>
    <w:p w:rsidR="00EE0954" w:rsidRDefault="00EE0954" w:rsidP="00EE0954">
      <w:pPr>
        <w:pStyle w:val="Style2"/>
        <w:widowControl/>
        <w:spacing w:line="240" w:lineRule="auto"/>
        <w:ind w:firstLine="562"/>
        <w:rPr>
          <w:rFonts w:eastAsiaTheme="minorHAnsi"/>
          <w:sz w:val="26"/>
          <w:szCs w:val="26"/>
          <w:lang w:eastAsia="en-US"/>
        </w:rPr>
      </w:pPr>
      <w:r w:rsidRPr="00EE0954">
        <w:rPr>
          <w:rFonts w:eastAsiaTheme="minorHAnsi"/>
          <w:sz w:val="26"/>
          <w:szCs w:val="26"/>
          <w:lang w:eastAsia="en-US"/>
        </w:rPr>
        <w:t>и) копии документов, подтверждающих наличие у пайщиков сельскохозяйственного потребительского кооператива статуса сельскохозяйственного товаропроизводителя в соответствии со статьей 3 Федерального закона "</w:t>
      </w:r>
      <w:r>
        <w:rPr>
          <w:rFonts w:eastAsiaTheme="minorHAnsi"/>
          <w:sz w:val="26"/>
          <w:szCs w:val="26"/>
          <w:lang w:eastAsia="en-US"/>
        </w:rPr>
        <w:t>О развитии сельского хозяйства".</w:t>
      </w:r>
    </w:p>
    <w:p w:rsidR="00B64DC9" w:rsidRPr="00162FD2" w:rsidRDefault="00B64DC9" w:rsidP="00EE0954">
      <w:pPr>
        <w:pStyle w:val="Style2"/>
        <w:widowControl/>
        <w:spacing w:line="240" w:lineRule="auto"/>
        <w:ind w:firstLine="562"/>
        <w:rPr>
          <w:rStyle w:val="FontStyle25"/>
          <w:b/>
          <w:sz w:val="26"/>
          <w:szCs w:val="26"/>
        </w:rPr>
      </w:pPr>
      <w:r w:rsidRPr="00162FD2">
        <w:rPr>
          <w:rStyle w:val="FontStyle25"/>
          <w:sz w:val="26"/>
          <w:szCs w:val="26"/>
        </w:rPr>
        <w:t xml:space="preserve">В целях определения победителей конкурсного отбора используются критерии конкурсного отбора </w:t>
      </w:r>
      <w:r w:rsidR="0097325E" w:rsidRPr="00162FD2">
        <w:rPr>
          <w:rStyle w:val="FontStyle25"/>
          <w:b/>
          <w:sz w:val="26"/>
          <w:szCs w:val="26"/>
        </w:rPr>
        <w:t>по балльной шкале оценок (м</w:t>
      </w:r>
      <w:r w:rsidRPr="00162FD2">
        <w:rPr>
          <w:rStyle w:val="FontStyle25"/>
          <w:b/>
          <w:sz w:val="26"/>
          <w:szCs w:val="26"/>
        </w:rPr>
        <w:t>аксимальный балл-</w:t>
      </w:r>
      <w:r w:rsidR="008B3514" w:rsidRPr="00162FD2">
        <w:rPr>
          <w:rStyle w:val="FontStyle25"/>
          <w:b/>
          <w:sz w:val="26"/>
          <w:szCs w:val="26"/>
        </w:rPr>
        <w:t>30</w:t>
      </w:r>
      <w:r w:rsidR="0097325E" w:rsidRPr="00162FD2">
        <w:rPr>
          <w:rStyle w:val="FontStyle25"/>
          <w:b/>
          <w:sz w:val="26"/>
          <w:szCs w:val="26"/>
        </w:rPr>
        <w:t>)</w:t>
      </w:r>
      <w:r w:rsidR="002E25D5" w:rsidRPr="00162FD2">
        <w:rPr>
          <w:rStyle w:val="FontStyle25"/>
          <w:b/>
          <w:sz w:val="26"/>
          <w:szCs w:val="26"/>
        </w:rPr>
        <w:t>.</w:t>
      </w:r>
    </w:p>
    <w:p w:rsidR="00EE0954" w:rsidRDefault="00B64DC9" w:rsidP="00B64DC9">
      <w:pPr>
        <w:rPr>
          <w:rStyle w:val="FontStyle25"/>
          <w:rFonts w:eastAsiaTheme="minorEastAsia"/>
          <w:sz w:val="24"/>
          <w:szCs w:val="25"/>
          <w:lang w:eastAsia="ru-RU"/>
        </w:rPr>
      </w:pPr>
      <w:r>
        <w:rPr>
          <w:rStyle w:val="FontStyle25"/>
          <w:rFonts w:eastAsiaTheme="minorEastAsia"/>
          <w:sz w:val="24"/>
          <w:szCs w:val="25"/>
          <w:lang w:eastAsia="ru-RU"/>
        </w:rPr>
        <w:t xml:space="preserve">         </w:t>
      </w:r>
    </w:p>
    <w:p w:rsidR="00EE0954" w:rsidRDefault="00EE0954" w:rsidP="00B64DC9">
      <w:pPr>
        <w:rPr>
          <w:rStyle w:val="FontStyle25"/>
          <w:rFonts w:eastAsiaTheme="minorEastAsia"/>
          <w:sz w:val="24"/>
          <w:szCs w:val="25"/>
          <w:lang w:eastAsia="ru-RU"/>
        </w:rPr>
      </w:pPr>
    </w:p>
    <w:p w:rsidR="00EE0954" w:rsidRDefault="00EE0954" w:rsidP="00B64DC9">
      <w:pPr>
        <w:rPr>
          <w:rStyle w:val="FontStyle25"/>
          <w:rFonts w:eastAsiaTheme="minorEastAsia"/>
          <w:sz w:val="24"/>
          <w:szCs w:val="25"/>
          <w:lang w:eastAsia="ru-RU"/>
        </w:rPr>
      </w:pPr>
    </w:p>
    <w:p w:rsidR="00B64DC9" w:rsidRPr="00162FD2" w:rsidRDefault="00B64DC9" w:rsidP="00162FD2">
      <w:pPr>
        <w:jc w:val="center"/>
        <w:rPr>
          <w:rStyle w:val="FontStyle25"/>
          <w:rFonts w:eastAsiaTheme="minorEastAsia"/>
          <w:b/>
          <w:sz w:val="24"/>
          <w:szCs w:val="25"/>
          <w:lang w:eastAsia="ru-RU"/>
        </w:rPr>
      </w:pPr>
      <w:r w:rsidRPr="00162FD2">
        <w:rPr>
          <w:rStyle w:val="FontStyle25"/>
          <w:rFonts w:eastAsiaTheme="minorEastAsia"/>
          <w:b/>
          <w:sz w:val="24"/>
          <w:szCs w:val="25"/>
          <w:lang w:eastAsia="ru-RU"/>
        </w:rPr>
        <w:lastRenderedPageBreak/>
        <w:t xml:space="preserve">Критерии оценки </w:t>
      </w:r>
      <w:r w:rsidRPr="00162FD2">
        <w:rPr>
          <w:rStyle w:val="FontStyle25"/>
          <w:b/>
          <w:sz w:val="26"/>
          <w:szCs w:val="26"/>
        </w:rPr>
        <w:t>сельскохозяйственных потребительских кооперативов</w:t>
      </w:r>
      <w:r w:rsidRPr="00162FD2">
        <w:rPr>
          <w:rStyle w:val="FontStyle25"/>
          <w:rFonts w:eastAsiaTheme="minorEastAsia"/>
          <w:b/>
          <w:sz w:val="24"/>
          <w:szCs w:val="25"/>
          <w:lang w:eastAsia="ru-RU"/>
        </w:rPr>
        <w:t>:</w:t>
      </w:r>
    </w:p>
    <w:tbl>
      <w:tblPr>
        <w:tblW w:w="0" w:type="auto"/>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7840"/>
        <w:gridCol w:w="1540"/>
      </w:tblGrid>
      <w:tr w:rsidR="00EE0954" w:rsidTr="00EE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EE0954" w:rsidRDefault="00EE0954" w:rsidP="00955951">
            <w:pPr>
              <w:pStyle w:val="ae"/>
              <w:jc w:val="center"/>
            </w:pPr>
            <w:r>
              <w:t>N п/п</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e"/>
              <w:jc w:val="center"/>
            </w:pPr>
            <w:r>
              <w:t>Наименование критерия</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Оценка в баллах</w:t>
            </w:r>
          </w:p>
        </w:tc>
      </w:tr>
      <w:tr w:rsidR="00EE0954" w:rsidTr="00EE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EE0954" w:rsidRDefault="00EE0954" w:rsidP="00955951">
            <w:pPr>
              <w:pStyle w:val="ae"/>
              <w:jc w:val="center"/>
            </w:pPr>
            <w:r>
              <w:t>1</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e"/>
              <w:jc w:val="center"/>
            </w:pPr>
            <w:r>
              <w:t>2</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3</w:t>
            </w:r>
          </w:p>
        </w:tc>
      </w:tr>
      <w:tr w:rsidR="00EE0954" w:rsidTr="00EE095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EE0954" w:rsidRDefault="00EE0954" w:rsidP="00955951">
            <w:pPr>
              <w:pStyle w:val="ae"/>
              <w:jc w:val="center"/>
            </w:pPr>
            <w:r>
              <w:t>1</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Количество членов (кроме ассоциированных) заявителя - сельскохозяйственного товаропроизводителя:</w:t>
            </w:r>
          </w:p>
        </w:tc>
        <w:tc>
          <w:tcPr>
            <w:tcW w:w="1540" w:type="dxa"/>
            <w:tcBorders>
              <w:top w:val="single" w:sz="4" w:space="0" w:color="auto"/>
              <w:left w:val="single" w:sz="4" w:space="0" w:color="auto"/>
              <w:bottom w:val="single" w:sz="4" w:space="0" w:color="auto"/>
            </w:tcBorders>
          </w:tcPr>
          <w:p w:rsidR="00EE0954" w:rsidRDefault="00EE0954" w:rsidP="00955951">
            <w:pPr>
              <w:pStyle w:val="ae"/>
            </w:pP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свыше 15</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3</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от 11 (включительно) до 15 (не включительно)</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2</w:t>
            </w:r>
          </w:p>
        </w:tc>
      </w:tr>
      <w:tr w:rsidR="00EE0954" w:rsidTr="00EE095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EE0954" w:rsidRDefault="00EE0954" w:rsidP="00955951">
            <w:pPr>
              <w:pStyle w:val="ae"/>
              <w:jc w:val="center"/>
            </w:pPr>
            <w:r>
              <w:t>2</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Наличие у заявителя производственных помещений, предназначенных для производства, переработки и хранения сельскохозяйственной продукции:</w:t>
            </w:r>
          </w:p>
        </w:tc>
        <w:tc>
          <w:tcPr>
            <w:tcW w:w="1540" w:type="dxa"/>
            <w:tcBorders>
              <w:top w:val="single" w:sz="4" w:space="0" w:color="auto"/>
              <w:left w:val="single" w:sz="4" w:space="0" w:color="auto"/>
              <w:bottom w:val="single" w:sz="4" w:space="0" w:color="auto"/>
            </w:tcBorders>
          </w:tcPr>
          <w:p w:rsidR="00EE0954" w:rsidRDefault="00EE0954" w:rsidP="00955951">
            <w:pPr>
              <w:pStyle w:val="ae"/>
            </w:pP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в собственности</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2</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долгосрочной аренде на срок не менее 5 лет с 1 января текущего года</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1</w:t>
            </w:r>
          </w:p>
        </w:tc>
      </w:tr>
      <w:tr w:rsidR="00EE0954" w:rsidTr="00EE095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EE0954" w:rsidRDefault="00EE0954" w:rsidP="00955951">
            <w:pPr>
              <w:pStyle w:val="ae"/>
              <w:jc w:val="center"/>
            </w:pPr>
            <w:r>
              <w:t>3</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Удельный вес собственных средств в общем объеме приобретений согласно плану расходов:</w:t>
            </w:r>
          </w:p>
        </w:tc>
        <w:tc>
          <w:tcPr>
            <w:tcW w:w="1540" w:type="dxa"/>
            <w:tcBorders>
              <w:top w:val="single" w:sz="4" w:space="0" w:color="auto"/>
              <w:left w:val="single" w:sz="4" w:space="0" w:color="auto"/>
              <w:bottom w:val="single" w:sz="4" w:space="0" w:color="auto"/>
            </w:tcBorders>
          </w:tcPr>
          <w:p w:rsidR="00EE0954" w:rsidRDefault="00EE0954" w:rsidP="00955951">
            <w:pPr>
              <w:pStyle w:val="ae"/>
            </w:pP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60% и более</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3</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от 50% (включительно) до 60% (не включительно)</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2</w:t>
            </w:r>
          </w:p>
        </w:tc>
      </w:tr>
      <w:tr w:rsidR="00EE0954" w:rsidTr="00EE095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EE0954" w:rsidRDefault="00EE0954" w:rsidP="00955951">
            <w:pPr>
              <w:pStyle w:val="ae"/>
              <w:jc w:val="center"/>
            </w:pPr>
            <w:r>
              <w:t>4</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Размер запрашиваемого гранта:</w:t>
            </w:r>
          </w:p>
        </w:tc>
        <w:tc>
          <w:tcPr>
            <w:tcW w:w="1540" w:type="dxa"/>
            <w:tcBorders>
              <w:top w:val="single" w:sz="4" w:space="0" w:color="auto"/>
              <w:left w:val="single" w:sz="4" w:space="0" w:color="auto"/>
              <w:bottom w:val="single" w:sz="4" w:space="0" w:color="auto"/>
            </w:tcBorders>
          </w:tcPr>
          <w:p w:rsidR="00EE0954" w:rsidRDefault="00EE0954" w:rsidP="00955951">
            <w:pPr>
              <w:pStyle w:val="ae"/>
            </w:pP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до 10 млн. рублей (не включительно)</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3</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от 10 млн. рублей (включительно) до 30 млн. рублей (не включительно)</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2</w:t>
            </w:r>
          </w:p>
        </w:tc>
      </w:tr>
      <w:tr w:rsidR="00EE0954" w:rsidTr="00EE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EE0954" w:rsidRDefault="00EE0954" w:rsidP="00955951">
            <w:pPr>
              <w:pStyle w:val="ae"/>
              <w:jc w:val="center"/>
            </w:pPr>
            <w:r>
              <w:t>5</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Все члены сельскохозяйственного потребительского кооператива являются сельскохозяйственными товаропроизводителями</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1</w:t>
            </w:r>
          </w:p>
        </w:tc>
      </w:tr>
      <w:tr w:rsidR="00EE0954" w:rsidTr="00EE095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EE0954" w:rsidRDefault="00EE0954" w:rsidP="00955951">
            <w:pPr>
              <w:pStyle w:val="ae"/>
              <w:jc w:val="center"/>
            </w:pPr>
            <w:r>
              <w:t>6</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Период с даты регистрации заявителя до даты подачи заявки составляет:</w:t>
            </w:r>
          </w:p>
        </w:tc>
        <w:tc>
          <w:tcPr>
            <w:tcW w:w="1540" w:type="dxa"/>
            <w:tcBorders>
              <w:top w:val="single" w:sz="4" w:space="0" w:color="auto"/>
              <w:left w:val="single" w:sz="4" w:space="0" w:color="auto"/>
              <w:bottom w:val="single" w:sz="4" w:space="0" w:color="auto"/>
            </w:tcBorders>
          </w:tcPr>
          <w:p w:rsidR="00EE0954" w:rsidRDefault="00EE0954" w:rsidP="00955951">
            <w:pPr>
              <w:pStyle w:val="ae"/>
            </w:pP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свыше 3 лет</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2</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от 2 лет (включительно) до 3 лет (не включительно)</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1</w:t>
            </w:r>
          </w:p>
        </w:tc>
      </w:tr>
      <w:tr w:rsidR="00EE0954" w:rsidTr="00EE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EE0954" w:rsidRDefault="00EE0954" w:rsidP="00955951">
            <w:pPr>
              <w:pStyle w:val="ae"/>
              <w:jc w:val="center"/>
            </w:pPr>
            <w:r>
              <w:t>7</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Заявитель впервые претендует на получение гранта</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1</w:t>
            </w:r>
          </w:p>
        </w:tc>
      </w:tr>
      <w:tr w:rsidR="00EE0954" w:rsidTr="00EE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EE0954" w:rsidRDefault="00EE0954" w:rsidP="00955951">
            <w:pPr>
              <w:pStyle w:val="ae"/>
              <w:jc w:val="center"/>
            </w:pPr>
            <w:r>
              <w:t>8</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Срок окупаемости проекта по бизнес-плану составляет менее 5 лет</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1</w:t>
            </w:r>
          </w:p>
        </w:tc>
      </w:tr>
      <w:tr w:rsidR="00EE0954" w:rsidTr="00EE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EE0954" w:rsidRDefault="00EE0954" w:rsidP="00955951">
            <w:pPr>
              <w:pStyle w:val="ae"/>
              <w:jc w:val="center"/>
            </w:pPr>
            <w:r>
              <w:t>9</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Заявитель ведет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Кигинский, Мечетлинский, Нуримановский, Салаватский, Абзелиловский, Баймакский, Бурзянский, Зианчуринский, Зилаирский, Учалинский, Хайбуллинский районы в соответствии с постановлением Правительства Республики Башкортостан от 20 декабря 2018 года N 624 "О Стратегии социально-экономического развития Республики Башкортостан на период до 2030 года")</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1</w:t>
            </w:r>
          </w:p>
        </w:tc>
      </w:tr>
      <w:tr w:rsidR="00EE0954" w:rsidTr="00EE095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EE0954" w:rsidRDefault="00EE0954" w:rsidP="00955951">
            <w:pPr>
              <w:pStyle w:val="ae"/>
              <w:jc w:val="center"/>
            </w:pPr>
            <w:r>
              <w:t>10</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Выручка (доход) от реализации сельскохозяйственной продукции за год, предшествующий году подачи заявки:</w:t>
            </w:r>
          </w:p>
        </w:tc>
        <w:tc>
          <w:tcPr>
            <w:tcW w:w="1540" w:type="dxa"/>
            <w:tcBorders>
              <w:top w:val="single" w:sz="4" w:space="0" w:color="auto"/>
              <w:left w:val="single" w:sz="4" w:space="0" w:color="auto"/>
              <w:bottom w:val="single" w:sz="4" w:space="0" w:color="auto"/>
            </w:tcBorders>
          </w:tcPr>
          <w:p w:rsidR="00EE0954" w:rsidRDefault="00EE0954" w:rsidP="00955951">
            <w:pPr>
              <w:pStyle w:val="ae"/>
            </w:pP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свыше 5000 тыс. рублей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2</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от 1000 тыс. рублей (включительно) до 5000 тыс. рублей (не включительно)</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1</w:t>
            </w:r>
          </w:p>
        </w:tc>
      </w:tr>
      <w:tr w:rsidR="00EE0954" w:rsidTr="00EE095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EE0954" w:rsidRDefault="00EE0954" w:rsidP="00955951">
            <w:pPr>
              <w:pStyle w:val="ae"/>
              <w:jc w:val="center"/>
            </w:pPr>
            <w:r>
              <w:t>11</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Уплачено заявителем налогов, сборов и обязательных платежей за год, предшествующий году подачи заявки:</w:t>
            </w:r>
          </w:p>
        </w:tc>
        <w:tc>
          <w:tcPr>
            <w:tcW w:w="1540" w:type="dxa"/>
            <w:tcBorders>
              <w:top w:val="single" w:sz="4" w:space="0" w:color="auto"/>
              <w:left w:val="single" w:sz="4" w:space="0" w:color="auto"/>
              <w:bottom w:val="single" w:sz="4" w:space="0" w:color="auto"/>
            </w:tcBorders>
          </w:tcPr>
          <w:p w:rsidR="00EE0954" w:rsidRDefault="00EE0954" w:rsidP="00955951">
            <w:pPr>
              <w:pStyle w:val="ae"/>
            </w:pP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свыше 100 тыс. рублей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2</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от 50 тыс. рублей (включительно) до 100 тыс. рублей (не включительно)</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1</w:t>
            </w:r>
          </w:p>
        </w:tc>
      </w:tr>
      <w:tr w:rsidR="00EE0954" w:rsidTr="00EE0954">
        <w:tblPrEx>
          <w:tblCellMar>
            <w:top w:w="0" w:type="dxa"/>
            <w:bottom w:w="0" w:type="dxa"/>
          </w:tblCellMar>
        </w:tblPrEx>
        <w:tc>
          <w:tcPr>
            <w:tcW w:w="840" w:type="dxa"/>
            <w:tcBorders>
              <w:top w:val="single" w:sz="4" w:space="0" w:color="auto"/>
              <w:bottom w:val="single" w:sz="4" w:space="0" w:color="auto"/>
              <w:right w:val="single" w:sz="4" w:space="0" w:color="auto"/>
            </w:tcBorders>
          </w:tcPr>
          <w:p w:rsidR="00EE0954" w:rsidRDefault="00EE0954" w:rsidP="00955951">
            <w:pPr>
              <w:pStyle w:val="ae"/>
              <w:jc w:val="center"/>
            </w:pPr>
            <w:r>
              <w:t>12</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 xml:space="preserve">Оценка бизнес-плана по результатам очного собеседования республиканской конкурсной комиссии с заявителями (сумма значений по </w:t>
            </w:r>
            <w:hyperlink w:anchor="sub_3102121" w:history="1">
              <w:r>
                <w:rPr>
                  <w:rStyle w:val="ad"/>
                </w:rPr>
                <w:t>подпунктам 12.1-12.3</w:t>
              </w:r>
            </w:hyperlink>
            <w:r>
              <w:t>):</w:t>
            </w:r>
          </w:p>
        </w:tc>
        <w:tc>
          <w:tcPr>
            <w:tcW w:w="1540" w:type="dxa"/>
            <w:tcBorders>
              <w:top w:val="single" w:sz="4" w:space="0" w:color="auto"/>
              <w:left w:val="single" w:sz="4" w:space="0" w:color="auto"/>
              <w:bottom w:val="single" w:sz="4" w:space="0" w:color="auto"/>
            </w:tcBorders>
          </w:tcPr>
          <w:p w:rsidR="00EE0954" w:rsidRDefault="00EE0954" w:rsidP="00955951">
            <w:pPr>
              <w:pStyle w:val="ae"/>
            </w:pPr>
          </w:p>
        </w:tc>
      </w:tr>
      <w:tr w:rsidR="00EE0954" w:rsidTr="00EE095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EE0954" w:rsidRDefault="00EE0954" w:rsidP="00955951">
            <w:pPr>
              <w:pStyle w:val="ae"/>
              <w:jc w:val="center"/>
            </w:pPr>
            <w:bookmarkStart w:id="2" w:name="sub_3102121"/>
            <w:r>
              <w:t>12.1</w:t>
            </w:r>
            <w:bookmarkEnd w:id="2"/>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Уровень компетенции заявителя в области реализации проекта (наличие достаточных компетенций в области технологии и организации производства (переработки) выпускаемой продукции; способность ориентироваться в текущей рыночной ситуации и ее прогнозировать; навыки в области финансов и управления):</w:t>
            </w:r>
          </w:p>
        </w:tc>
        <w:tc>
          <w:tcPr>
            <w:tcW w:w="1540" w:type="dxa"/>
            <w:tcBorders>
              <w:top w:val="single" w:sz="4" w:space="0" w:color="auto"/>
              <w:left w:val="single" w:sz="4" w:space="0" w:color="auto"/>
              <w:bottom w:val="single" w:sz="4" w:space="0" w:color="auto"/>
            </w:tcBorders>
          </w:tcPr>
          <w:p w:rsidR="00EE0954" w:rsidRDefault="00EE0954" w:rsidP="00955951">
            <w:pPr>
              <w:pStyle w:val="ae"/>
            </w:pP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высокий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3</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средний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2</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низкий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1</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очень низкий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0</w:t>
            </w:r>
          </w:p>
        </w:tc>
      </w:tr>
      <w:tr w:rsidR="00EE0954" w:rsidTr="00EE095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EE0954" w:rsidRDefault="00EE0954" w:rsidP="00955951">
            <w:pPr>
              <w:pStyle w:val="ae"/>
              <w:jc w:val="center"/>
            </w:pPr>
            <w:r>
              <w:t>12.2</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Уровень достоверности и реалистичности заявленных в бизнес-плане результатов его реализации (точность, реальность представленных в бизнес-плане расчетов; соответствие бизнес-плана критериям эффективности и реальности проектов):</w:t>
            </w:r>
          </w:p>
        </w:tc>
        <w:tc>
          <w:tcPr>
            <w:tcW w:w="1540" w:type="dxa"/>
            <w:tcBorders>
              <w:top w:val="single" w:sz="4" w:space="0" w:color="auto"/>
              <w:left w:val="single" w:sz="4" w:space="0" w:color="auto"/>
              <w:bottom w:val="single" w:sz="4" w:space="0" w:color="auto"/>
            </w:tcBorders>
          </w:tcPr>
          <w:p w:rsidR="00EE0954" w:rsidRDefault="00EE0954" w:rsidP="00955951">
            <w:pPr>
              <w:pStyle w:val="ae"/>
            </w:pP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высокий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3</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средний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2</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низкий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1</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очень низкий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0</w:t>
            </w:r>
          </w:p>
        </w:tc>
      </w:tr>
      <w:tr w:rsidR="00EE0954" w:rsidTr="00EE0954">
        <w:tblPrEx>
          <w:tblCellMar>
            <w:top w:w="0" w:type="dxa"/>
            <w:bottom w:w="0" w:type="dxa"/>
          </w:tblCellMar>
        </w:tblPrEx>
        <w:tc>
          <w:tcPr>
            <w:tcW w:w="840" w:type="dxa"/>
            <w:vMerge w:val="restart"/>
            <w:tcBorders>
              <w:top w:val="single" w:sz="4" w:space="0" w:color="auto"/>
              <w:bottom w:val="single" w:sz="4" w:space="0" w:color="auto"/>
              <w:right w:val="single" w:sz="4" w:space="0" w:color="auto"/>
            </w:tcBorders>
          </w:tcPr>
          <w:p w:rsidR="00EE0954" w:rsidRDefault="00EE0954" w:rsidP="00955951">
            <w:pPr>
              <w:pStyle w:val="ae"/>
              <w:jc w:val="center"/>
            </w:pPr>
            <w:r>
              <w:t>12.3</w:t>
            </w: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Уровень рисков при реализации проекта:</w:t>
            </w:r>
          </w:p>
        </w:tc>
        <w:tc>
          <w:tcPr>
            <w:tcW w:w="1540" w:type="dxa"/>
            <w:tcBorders>
              <w:top w:val="single" w:sz="4" w:space="0" w:color="auto"/>
              <w:left w:val="single" w:sz="4" w:space="0" w:color="auto"/>
              <w:bottom w:val="single" w:sz="4" w:space="0" w:color="auto"/>
            </w:tcBorders>
          </w:tcPr>
          <w:p w:rsidR="00EE0954" w:rsidRDefault="00EE0954" w:rsidP="00955951">
            <w:pPr>
              <w:pStyle w:val="ae"/>
            </w:pP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низкий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3</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средний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2</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высокий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1</w:t>
            </w:r>
          </w:p>
        </w:tc>
      </w:tr>
      <w:tr w:rsidR="00EE0954" w:rsidTr="00EE0954">
        <w:tblPrEx>
          <w:tblCellMar>
            <w:top w:w="0" w:type="dxa"/>
            <w:bottom w:w="0" w:type="dxa"/>
          </w:tblCellMar>
        </w:tblPrEx>
        <w:tc>
          <w:tcPr>
            <w:tcW w:w="840" w:type="dxa"/>
            <w:vMerge/>
            <w:tcBorders>
              <w:top w:val="single" w:sz="4" w:space="0" w:color="auto"/>
              <w:bottom w:val="single" w:sz="4" w:space="0" w:color="auto"/>
              <w:right w:val="single" w:sz="4" w:space="0" w:color="auto"/>
            </w:tcBorders>
          </w:tcPr>
          <w:p w:rsidR="00EE0954" w:rsidRDefault="00EE0954" w:rsidP="00955951">
            <w:pPr>
              <w:pStyle w:val="ae"/>
            </w:pPr>
          </w:p>
        </w:tc>
        <w:tc>
          <w:tcPr>
            <w:tcW w:w="7840" w:type="dxa"/>
            <w:tcBorders>
              <w:top w:val="single" w:sz="4" w:space="0" w:color="auto"/>
              <w:left w:val="single" w:sz="4" w:space="0" w:color="auto"/>
              <w:bottom w:val="single" w:sz="4" w:space="0" w:color="auto"/>
              <w:right w:val="single" w:sz="4" w:space="0" w:color="auto"/>
            </w:tcBorders>
          </w:tcPr>
          <w:p w:rsidR="00EE0954" w:rsidRDefault="00EE0954" w:rsidP="00955951">
            <w:pPr>
              <w:pStyle w:val="af"/>
            </w:pPr>
            <w:r>
              <w:t>очень высокий</w:t>
            </w:r>
          </w:p>
        </w:tc>
        <w:tc>
          <w:tcPr>
            <w:tcW w:w="1540" w:type="dxa"/>
            <w:tcBorders>
              <w:top w:val="single" w:sz="4" w:space="0" w:color="auto"/>
              <w:left w:val="single" w:sz="4" w:space="0" w:color="auto"/>
              <w:bottom w:val="single" w:sz="4" w:space="0" w:color="auto"/>
            </w:tcBorders>
          </w:tcPr>
          <w:p w:rsidR="00EE0954" w:rsidRDefault="00EE0954" w:rsidP="00955951">
            <w:pPr>
              <w:pStyle w:val="ae"/>
              <w:jc w:val="center"/>
            </w:pPr>
            <w:r>
              <w:t>0</w:t>
            </w:r>
          </w:p>
        </w:tc>
      </w:tr>
    </w:tbl>
    <w:p w:rsidR="004D3BA1" w:rsidRDefault="004D3BA1" w:rsidP="0037327F">
      <w:pPr>
        <w:widowControl w:val="0"/>
        <w:autoSpaceDE w:val="0"/>
        <w:autoSpaceDN w:val="0"/>
        <w:adjustRightInd w:val="0"/>
        <w:spacing w:after="0" w:line="240" w:lineRule="auto"/>
        <w:jc w:val="center"/>
        <w:rPr>
          <w:rFonts w:ascii="Times New Roman" w:hAnsi="Times New Roman" w:cs="Times New Roman"/>
          <w:b/>
          <w:sz w:val="25"/>
          <w:szCs w:val="25"/>
        </w:rPr>
      </w:pPr>
    </w:p>
    <w:p w:rsidR="00162FD2" w:rsidRPr="00162FD2" w:rsidRDefault="0037327F" w:rsidP="0037327F">
      <w:pPr>
        <w:widowControl w:val="0"/>
        <w:autoSpaceDE w:val="0"/>
        <w:autoSpaceDN w:val="0"/>
        <w:adjustRightInd w:val="0"/>
        <w:spacing w:after="0" w:line="240" w:lineRule="auto"/>
        <w:jc w:val="center"/>
        <w:rPr>
          <w:rFonts w:ascii="Times New Roman" w:hAnsi="Times New Roman" w:cs="Times New Roman"/>
          <w:b/>
          <w:sz w:val="24"/>
          <w:szCs w:val="25"/>
        </w:rPr>
      </w:pPr>
      <w:r w:rsidRPr="004D3BA1">
        <w:rPr>
          <w:rFonts w:ascii="Times New Roman" w:hAnsi="Times New Roman" w:cs="Times New Roman"/>
          <w:b/>
          <w:sz w:val="25"/>
          <w:szCs w:val="25"/>
        </w:rPr>
        <w:t xml:space="preserve"> </w:t>
      </w:r>
      <w:r w:rsidRPr="004D3BA1">
        <w:rPr>
          <w:rFonts w:ascii="Times New Roman" w:hAnsi="Times New Roman" w:cs="Times New Roman"/>
          <w:b/>
          <w:szCs w:val="25"/>
        </w:rPr>
        <w:t xml:space="preserve"> </w:t>
      </w:r>
      <w:r w:rsidRPr="00162FD2">
        <w:rPr>
          <w:rFonts w:ascii="Times New Roman" w:hAnsi="Times New Roman" w:cs="Times New Roman"/>
          <w:b/>
          <w:sz w:val="24"/>
          <w:szCs w:val="25"/>
        </w:rPr>
        <w:t xml:space="preserve">Центр сельскохозяйственного консультирования РБ, </w:t>
      </w:r>
    </w:p>
    <w:p w:rsidR="00162FD2" w:rsidRPr="00162FD2" w:rsidRDefault="0037327F" w:rsidP="0037327F">
      <w:pPr>
        <w:widowControl w:val="0"/>
        <w:autoSpaceDE w:val="0"/>
        <w:autoSpaceDN w:val="0"/>
        <w:adjustRightInd w:val="0"/>
        <w:spacing w:after="0" w:line="240" w:lineRule="auto"/>
        <w:jc w:val="center"/>
        <w:rPr>
          <w:rFonts w:ascii="Times New Roman" w:hAnsi="Times New Roman" w:cs="Times New Roman"/>
          <w:b/>
          <w:sz w:val="24"/>
          <w:szCs w:val="25"/>
        </w:rPr>
      </w:pPr>
      <w:r w:rsidRPr="00162FD2">
        <w:rPr>
          <w:rFonts w:ascii="Times New Roman" w:hAnsi="Times New Roman" w:cs="Times New Roman"/>
          <w:b/>
          <w:sz w:val="24"/>
          <w:szCs w:val="25"/>
        </w:rPr>
        <w:t xml:space="preserve">г.Уфа,  ул.Пушкина, 106, каб. 521,                         </w:t>
      </w:r>
    </w:p>
    <w:p w:rsidR="00162FD2" w:rsidRPr="00162FD2" w:rsidRDefault="0037327F" w:rsidP="0037327F">
      <w:pPr>
        <w:widowControl w:val="0"/>
        <w:autoSpaceDE w:val="0"/>
        <w:autoSpaceDN w:val="0"/>
        <w:adjustRightInd w:val="0"/>
        <w:spacing w:after="0" w:line="240" w:lineRule="auto"/>
        <w:jc w:val="center"/>
        <w:rPr>
          <w:rFonts w:ascii="Times New Roman" w:hAnsi="Times New Roman" w:cs="Times New Roman"/>
          <w:b/>
          <w:sz w:val="24"/>
          <w:szCs w:val="25"/>
        </w:rPr>
      </w:pPr>
      <w:r w:rsidRPr="00162FD2">
        <w:rPr>
          <w:rFonts w:ascii="Times New Roman" w:hAnsi="Times New Roman" w:cs="Times New Roman"/>
          <w:b/>
          <w:sz w:val="24"/>
          <w:szCs w:val="25"/>
        </w:rPr>
        <w:t xml:space="preserve">  тел.: (347) 211-74-04 </w:t>
      </w:r>
    </w:p>
    <w:p w:rsidR="0037327F" w:rsidRPr="00162FD2" w:rsidRDefault="0037327F" w:rsidP="0037327F">
      <w:pPr>
        <w:widowControl w:val="0"/>
        <w:autoSpaceDE w:val="0"/>
        <w:autoSpaceDN w:val="0"/>
        <w:adjustRightInd w:val="0"/>
        <w:spacing w:after="0" w:line="240" w:lineRule="auto"/>
        <w:jc w:val="center"/>
        <w:rPr>
          <w:rFonts w:ascii="Times New Roman" w:hAnsi="Times New Roman" w:cs="Times New Roman"/>
          <w:b/>
          <w:sz w:val="24"/>
          <w:szCs w:val="25"/>
        </w:rPr>
      </w:pPr>
      <w:r w:rsidRPr="00162FD2">
        <w:rPr>
          <w:rFonts w:ascii="Times New Roman" w:hAnsi="Times New Roman" w:cs="Times New Roman"/>
          <w:b/>
          <w:sz w:val="24"/>
          <w:szCs w:val="25"/>
        </w:rPr>
        <w:t xml:space="preserve"> </w:t>
      </w:r>
      <w:hyperlink r:id="rId10" w:history="1">
        <w:r w:rsidRPr="00162FD2">
          <w:rPr>
            <w:rFonts w:ascii="Times New Roman" w:hAnsi="Times New Roman" w:cs="Times New Roman"/>
            <w:b/>
            <w:color w:val="0563C1" w:themeColor="hyperlink"/>
            <w:sz w:val="24"/>
            <w:szCs w:val="25"/>
            <w:u w:val="single"/>
          </w:rPr>
          <w:t>www.cckrb.ru</w:t>
        </w:r>
      </w:hyperlink>
    </w:p>
    <w:p w:rsidR="002F5036" w:rsidRPr="002F5036" w:rsidRDefault="002F5036" w:rsidP="000D3C09">
      <w:pPr>
        <w:pStyle w:val="a3"/>
        <w:widowControl w:val="0"/>
        <w:autoSpaceDE w:val="0"/>
        <w:autoSpaceDN w:val="0"/>
        <w:adjustRightInd w:val="0"/>
        <w:spacing w:after="0" w:line="240" w:lineRule="atLeast"/>
        <w:jc w:val="both"/>
        <w:rPr>
          <w:rFonts w:ascii="Times New Roman" w:hAnsi="Times New Roman" w:cs="Times New Roman"/>
          <w:i/>
          <w:szCs w:val="26"/>
        </w:rPr>
      </w:pPr>
    </w:p>
    <w:sectPr w:rsidR="002F5036" w:rsidRPr="002F5036" w:rsidSect="00F6184B">
      <w:pgSz w:w="11906" w:h="16838" w:code="9"/>
      <w:pgMar w:top="426" w:right="566" w:bottom="284" w:left="85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996" w:rsidRDefault="00A54996" w:rsidP="00AB5E47">
      <w:pPr>
        <w:spacing w:after="0" w:line="240" w:lineRule="auto"/>
      </w:pPr>
      <w:r>
        <w:separator/>
      </w:r>
    </w:p>
  </w:endnote>
  <w:endnote w:type="continuationSeparator" w:id="0">
    <w:p w:rsidR="00A54996" w:rsidRDefault="00A54996" w:rsidP="00AB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996" w:rsidRDefault="00A54996" w:rsidP="00AB5E47">
      <w:pPr>
        <w:spacing w:after="0" w:line="240" w:lineRule="auto"/>
      </w:pPr>
      <w:r>
        <w:separator/>
      </w:r>
    </w:p>
  </w:footnote>
  <w:footnote w:type="continuationSeparator" w:id="0">
    <w:p w:rsidR="00A54996" w:rsidRDefault="00A54996" w:rsidP="00AB5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440A0"/>
    <w:multiLevelType w:val="hybridMultilevel"/>
    <w:tmpl w:val="4D9821DE"/>
    <w:lvl w:ilvl="0" w:tplc="4AB6780E">
      <w:start w:val="30"/>
      <w:numFmt w:val="bullet"/>
      <w:lvlText w:val=""/>
      <w:lvlJc w:val="left"/>
      <w:pPr>
        <w:ind w:left="246" w:hanging="360"/>
      </w:pPr>
      <w:rPr>
        <w:rFonts w:ascii="Symbol" w:eastAsiaTheme="minorHAnsi" w:hAnsi="Symbol" w:cs="Times New Roman" w:hint="default"/>
      </w:rPr>
    </w:lvl>
    <w:lvl w:ilvl="1" w:tplc="04190003" w:tentative="1">
      <w:start w:val="1"/>
      <w:numFmt w:val="bullet"/>
      <w:lvlText w:val="o"/>
      <w:lvlJc w:val="left"/>
      <w:pPr>
        <w:ind w:left="966" w:hanging="360"/>
      </w:pPr>
      <w:rPr>
        <w:rFonts w:ascii="Courier New" w:hAnsi="Courier New" w:cs="Courier New" w:hint="default"/>
      </w:rPr>
    </w:lvl>
    <w:lvl w:ilvl="2" w:tplc="04190005" w:tentative="1">
      <w:start w:val="1"/>
      <w:numFmt w:val="bullet"/>
      <w:lvlText w:val=""/>
      <w:lvlJc w:val="left"/>
      <w:pPr>
        <w:ind w:left="1686" w:hanging="360"/>
      </w:pPr>
      <w:rPr>
        <w:rFonts w:ascii="Wingdings" w:hAnsi="Wingdings" w:hint="default"/>
      </w:rPr>
    </w:lvl>
    <w:lvl w:ilvl="3" w:tplc="04190001" w:tentative="1">
      <w:start w:val="1"/>
      <w:numFmt w:val="bullet"/>
      <w:lvlText w:val=""/>
      <w:lvlJc w:val="left"/>
      <w:pPr>
        <w:ind w:left="2406" w:hanging="360"/>
      </w:pPr>
      <w:rPr>
        <w:rFonts w:ascii="Symbol" w:hAnsi="Symbol" w:hint="default"/>
      </w:rPr>
    </w:lvl>
    <w:lvl w:ilvl="4" w:tplc="04190003" w:tentative="1">
      <w:start w:val="1"/>
      <w:numFmt w:val="bullet"/>
      <w:lvlText w:val="o"/>
      <w:lvlJc w:val="left"/>
      <w:pPr>
        <w:ind w:left="3126" w:hanging="360"/>
      </w:pPr>
      <w:rPr>
        <w:rFonts w:ascii="Courier New" w:hAnsi="Courier New" w:cs="Courier New" w:hint="default"/>
      </w:rPr>
    </w:lvl>
    <w:lvl w:ilvl="5" w:tplc="04190005" w:tentative="1">
      <w:start w:val="1"/>
      <w:numFmt w:val="bullet"/>
      <w:lvlText w:val=""/>
      <w:lvlJc w:val="left"/>
      <w:pPr>
        <w:ind w:left="3846" w:hanging="360"/>
      </w:pPr>
      <w:rPr>
        <w:rFonts w:ascii="Wingdings" w:hAnsi="Wingdings" w:hint="default"/>
      </w:rPr>
    </w:lvl>
    <w:lvl w:ilvl="6" w:tplc="04190001" w:tentative="1">
      <w:start w:val="1"/>
      <w:numFmt w:val="bullet"/>
      <w:lvlText w:val=""/>
      <w:lvlJc w:val="left"/>
      <w:pPr>
        <w:ind w:left="4566" w:hanging="360"/>
      </w:pPr>
      <w:rPr>
        <w:rFonts w:ascii="Symbol" w:hAnsi="Symbol" w:hint="default"/>
      </w:rPr>
    </w:lvl>
    <w:lvl w:ilvl="7" w:tplc="04190003" w:tentative="1">
      <w:start w:val="1"/>
      <w:numFmt w:val="bullet"/>
      <w:lvlText w:val="o"/>
      <w:lvlJc w:val="left"/>
      <w:pPr>
        <w:ind w:left="5286" w:hanging="360"/>
      </w:pPr>
      <w:rPr>
        <w:rFonts w:ascii="Courier New" w:hAnsi="Courier New" w:cs="Courier New" w:hint="default"/>
      </w:rPr>
    </w:lvl>
    <w:lvl w:ilvl="8" w:tplc="04190005" w:tentative="1">
      <w:start w:val="1"/>
      <w:numFmt w:val="bullet"/>
      <w:lvlText w:val=""/>
      <w:lvlJc w:val="left"/>
      <w:pPr>
        <w:ind w:left="6006" w:hanging="360"/>
      </w:pPr>
      <w:rPr>
        <w:rFonts w:ascii="Wingdings" w:hAnsi="Wingdings" w:hint="default"/>
      </w:rPr>
    </w:lvl>
  </w:abstractNum>
  <w:abstractNum w:abstractNumId="1" w15:restartNumberingAfterBreak="0">
    <w:nsid w:val="1C966163"/>
    <w:multiLevelType w:val="singleLevel"/>
    <w:tmpl w:val="DA28B068"/>
    <w:lvl w:ilvl="0">
      <w:start w:val="14"/>
      <w:numFmt w:val="decimal"/>
      <w:lvlText w:val="%1."/>
      <w:legacy w:legacy="1" w:legacySpace="0" w:legacyIndent="365"/>
      <w:lvlJc w:val="left"/>
      <w:rPr>
        <w:rFonts w:ascii="Times New Roman" w:hAnsi="Times New Roman" w:cs="Times New Roman" w:hint="default"/>
      </w:rPr>
    </w:lvl>
  </w:abstractNum>
  <w:abstractNum w:abstractNumId="2" w15:restartNumberingAfterBreak="0">
    <w:nsid w:val="1E124C4F"/>
    <w:multiLevelType w:val="hybridMultilevel"/>
    <w:tmpl w:val="7C403668"/>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7372583"/>
    <w:multiLevelType w:val="hybridMultilevel"/>
    <w:tmpl w:val="8B5AA6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375F6BE3"/>
    <w:multiLevelType w:val="hybridMultilevel"/>
    <w:tmpl w:val="5A5878D0"/>
    <w:lvl w:ilvl="0" w:tplc="8A58CDF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B44672F"/>
    <w:multiLevelType w:val="hybridMultilevel"/>
    <w:tmpl w:val="6EBCC5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401A6FCC"/>
    <w:multiLevelType w:val="hybridMultilevel"/>
    <w:tmpl w:val="4C84B2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0581266"/>
    <w:multiLevelType w:val="hybridMultilevel"/>
    <w:tmpl w:val="3148077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5C7543F0"/>
    <w:multiLevelType w:val="hybridMultilevel"/>
    <w:tmpl w:val="16006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8037C9F"/>
    <w:multiLevelType w:val="hybridMultilevel"/>
    <w:tmpl w:val="1F988894"/>
    <w:lvl w:ilvl="0" w:tplc="0419000D">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0" w15:restartNumberingAfterBreak="0">
    <w:nsid w:val="7FD86511"/>
    <w:multiLevelType w:val="hybridMultilevel"/>
    <w:tmpl w:val="2E748EF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9"/>
  </w:num>
  <w:num w:numId="2">
    <w:abstractNumId w:val="3"/>
  </w:num>
  <w:num w:numId="3">
    <w:abstractNumId w:val="6"/>
  </w:num>
  <w:num w:numId="4">
    <w:abstractNumId w:val="1"/>
  </w:num>
  <w:num w:numId="5">
    <w:abstractNumId w:val="1"/>
    <w:lvlOverride w:ilvl="0">
      <w:lvl w:ilvl="0">
        <w:start w:val="14"/>
        <w:numFmt w:val="decimal"/>
        <w:lvlText w:val="%1."/>
        <w:legacy w:legacy="1" w:legacySpace="0" w:legacyIndent="408"/>
        <w:lvlJc w:val="left"/>
        <w:rPr>
          <w:rFonts w:ascii="Times New Roman" w:hAnsi="Times New Roman" w:cs="Times New Roman" w:hint="default"/>
        </w:rPr>
      </w:lvl>
    </w:lvlOverride>
  </w:num>
  <w:num w:numId="6">
    <w:abstractNumId w:val="4"/>
  </w:num>
  <w:num w:numId="7">
    <w:abstractNumId w:val="5"/>
  </w:num>
  <w:num w:numId="8">
    <w:abstractNumId w:val="8"/>
  </w:num>
  <w:num w:numId="9">
    <w:abstractNumId w:val="10"/>
  </w:num>
  <w:num w:numId="10">
    <w:abstractNumId w:val="2"/>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C4"/>
    <w:rsid w:val="00020EED"/>
    <w:rsid w:val="00034E96"/>
    <w:rsid w:val="000A7096"/>
    <w:rsid w:val="000B1386"/>
    <w:rsid w:val="000B2F07"/>
    <w:rsid w:val="000D3C09"/>
    <w:rsid w:val="000D531A"/>
    <w:rsid w:val="00101CE5"/>
    <w:rsid w:val="00101F84"/>
    <w:rsid w:val="00110BDB"/>
    <w:rsid w:val="00125C8C"/>
    <w:rsid w:val="00144BE3"/>
    <w:rsid w:val="00153123"/>
    <w:rsid w:val="00154491"/>
    <w:rsid w:val="00161BCE"/>
    <w:rsid w:val="00162FD2"/>
    <w:rsid w:val="00182329"/>
    <w:rsid w:val="001856EB"/>
    <w:rsid w:val="00187D13"/>
    <w:rsid w:val="001C2E78"/>
    <w:rsid w:val="001E2F7C"/>
    <w:rsid w:val="0022742C"/>
    <w:rsid w:val="00275B35"/>
    <w:rsid w:val="002927EB"/>
    <w:rsid w:val="002D4B83"/>
    <w:rsid w:val="002E25D5"/>
    <w:rsid w:val="002F5036"/>
    <w:rsid w:val="00303FF2"/>
    <w:rsid w:val="00311E0F"/>
    <w:rsid w:val="00365156"/>
    <w:rsid w:val="00367A69"/>
    <w:rsid w:val="003702CB"/>
    <w:rsid w:val="0037327F"/>
    <w:rsid w:val="003829BA"/>
    <w:rsid w:val="003841E7"/>
    <w:rsid w:val="0039148E"/>
    <w:rsid w:val="003918B4"/>
    <w:rsid w:val="003B3E24"/>
    <w:rsid w:val="003B5A19"/>
    <w:rsid w:val="003D44C5"/>
    <w:rsid w:val="003F4300"/>
    <w:rsid w:val="004004BC"/>
    <w:rsid w:val="00415EB1"/>
    <w:rsid w:val="00422722"/>
    <w:rsid w:val="00431E92"/>
    <w:rsid w:val="004820D9"/>
    <w:rsid w:val="004A63B3"/>
    <w:rsid w:val="004C5D56"/>
    <w:rsid w:val="004D131F"/>
    <w:rsid w:val="004D3BA1"/>
    <w:rsid w:val="00500768"/>
    <w:rsid w:val="005037D8"/>
    <w:rsid w:val="0051243B"/>
    <w:rsid w:val="005176C7"/>
    <w:rsid w:val="0053712E"/>
    <w:rsid w:val="0057435F"/>
    <w:rsid w:val="005821CF"/>
    <w:rsid w:val="0059034B"/>
    <w:rsid w:val="005A0626"/>
    <w:rsid w:val="005B52EE"/>
    <w:rsid w:val="005B65B6"/>
    <w:rsid w:val="005D79F4"/>
    <w:rsid w:val="005E5FB6"/>
    <w:rsid w:val="00600CC3"/>
    <w:rsid w:val="00601475"/>
    <w:rsid w:val="006016E5"/>
    <w:rsid w:val="00607D1E"/>
    <w:rsid w:val="00623454"/>
    <w:rsid w:val="006375FE"/>
    <w:rsid w:val="006626BA"/>
    <w:rsid w:val="0066567F"/>
    <w:rsid w:val="00677A1C"/>
    <w:rsid w:val="00681F8C"/>
    <w:rsid w:val="006821FE"/>
    <w:rsid w:val="00697A38"/>
    <w:rsid w:val="006B34B6"/>
    <w:rsid w:val="006C100E"/>
    <w:rsid w:val="006C675F"/>
    <w:rsid w:val="006D7598"/>
    <w:rsid w:val="00701DEB"/>
    <w:rsid w:val="00707B6F"/>
    <w:rsid w:val="00710C76"/>
    <w:rsid w:val="0071329F"/>
    <w:rsid w:val="00715E45"/>
    <w:rsid w:val="007220D9"/>
    <w:rsid w:val="00751E7B"/>
    <w:rsid w:val="0075502E"/>
    <w:rsid w:val="00790374"/>
    <w:rsid w:val="00790434"/>
    <w:rsid w:val="007B4E92"/>
    <w:rsid w:val="007D655F"/>
    <w:rsid w:val="007F1F4A"/>
    <w:rsid w:val="007F789A"/>
    <w:rsid w:val="00826942"/>
    <w:rsid w:val="008508A8"/>
    <w:rsid w:val="00871FA1"/>
    <w:rsid w:val="008B3514"/>
    <w:rsid w:val="008C00E5"/>
    <w:rsid w:val="008C0E4B"/>
    <w:rsid w:val="008C6774"/>
    <w:rsid w:val="009378F8"/>
    <w:rsid w:val="00955C96"/>
    <w:rsid w:val="0097325E"/>
    <w:rsid w:val="00984939"/>
    <w:rsid w:val="00994C09"/>
    <w:rsid w:val="009D3983"/>
    <w:rsid w:val="009F173A"/>
    <w:rsid w:val="00A0378F"/>
    <w:rsid w:val="00A03C3B"/>
    <w:rsid w:val="00A16F94"/>
    <w:rsid w:val="00A54996"/>
    <w:rsid w:val="00A562F0"/>
    <w:rsid w:val="00A70A33"/>
    <w:rsid w:val="00A75CD2"/>
    <w:rsid w:val="00A81C66"/>
    <w:rsid w:val="00A83D70"/>
    <w:rsid w:val="00A84419"/>
    <w:rsid w:val="00A975AF"/>
    <w:rsid w:val="00AA35C4"/>
    <w:rsid w:val="00AA416C"/>
    <w:rsid w:val="00AA41C6"/>
    <w:rsid w:val="00AB5E47"/>
    <w:rsid w:val="00AC046D"/>
    <w:rsid w:val="00AD4A24"/>
    <w:rsid w:val="00AF4CAF"/>
    <w:rsid w:val="00B01F66"/>
    <w:rsid w:val="00B0305F"/>
    <w:rsid w:val="00B241C1"/>
    <w:rsid w:val="00B253B0"/>
    <w:rsid w:val="00B3286B"/>
    <w:rsid w:val="00B43A0F"/>
    <w:rsid w:val="00B5213C"/>
    <w:rsid w:val="00B64DC9"/>
    <w:rsid w:val="00B753D7"/>
    <w:rsid w:val="00B933AF"/>
    <w:rsid w:val="00BB189B"/>
    <w:rsid w:val="00BC1BB3"/>
    <w:rsid w:val="00C251A7"/>
    <w:rsid w:val="00C36A3C"/>
    <w:rsid w:val="00C5506B"/>
    <w:rsid w:val="00C63DB0"/>
    <w:rsid w:val="00C74CCB"/>
    <w:rsid w:val="00D06552"/>
    <w:rsid w:val="00D2782E"/>
    <w:rsid w:val="00D372E8"/>
    <w:rsid w:val="00D43A4C"/>
    <w:rsid w:val="00D45347"/>
    <w:rsid w:val="00D60DA5"/>
    <w:rsid w:val="00D63D37"/>
    <w:rsid w:val="00D6582D"/>
    <w:rsid w:val="00D707A1"/>
    <w:rsid w:val="00D76147"/>
    <w:rsid w:val="00D84B09"/>
    <w:rsid w:val="00DA1137"/>
    <w:rsid w:val="00DD2B66"/>
    <w:rsid w:val="00DD303A"/>
    <w:rsid w:val="00DD7010"/>
    <w:rsid w:val="00DE14AB"/>
    <w:rsid w:val="00E22CA7"/>
    <w:rsid w:val="00E23E66"/>
    <w:rsid w:val="00E30919"/>
    <w:rsid w:val="00E478A4"/>
    <w:rsid w:val="00E90850"/>
    <w:rsid w:val="00EC369F"/>
    <w:rsid w:val="00EC4F6F"/>
    <w:rsid w:val="00EC79DB"/>
    <w:rsid w:val="00EE0954"/>
    <w:rsid w:val="00EE3440"/>
    <w:rsid w:val="00EF2520"/>
    <w:rsid w:val="00EF6F9A"/>
    <w:rsid w:val="00F2092D"/>
    <w:rsid w:val="00F257D5"/>
    <w:rsid w:val="00F27C3E"/>
    <w:rsid w:val="00F3099B"/>
    <w:rsid w:val="00F6032E"/>
    <w:rsid w:val="00F6184B"/>
    <w:rsid w:val="00F67EBA"/>
    <w:rsid w:val="00F84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EFAE5BC-CB86-449E-9FD1-F75AE728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5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475"/>
    <w:pPr>
      <w:ind w:left="720"/>
      <w:contextualSpacing/>
    </w:pPr>
  </w:style>
  <w:style w:type="paragraph" w:styleId="a4">
    <w:name w:val="Balloon Text"/>
    <w:basedOn w:val="a"/>
    <w:link w:val="a5"/>
    <w:uiPriority w:val="99"/>
    <w:semiHidden/>
    <w:unhideWhenUsed/>
    <w:rsid w:val="008C00E5"/>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8C00E5"/>
    <w:rPr>
      <w:rFonts w:ascii="Arial" w:hAnsi="Arial" w:cs="Arial"/>
      <w:sz w:val="18"/>
      <w:szCs w:val="18"/>
    </w:rPr>
  </w:style>
  <w:style w:type="paragraph" w:styleId="a6">
    <w:name w:val="header"/>
    <w:basedOn w:val="a"/>
    <w:link w:val="a7"/>
    <w:uiPriority w:val="99"/>
    <w:unhideWhenUsed/>
    <w:rsid w:val="00AB5E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E47"/>
  </w:style>
  <w:style w:type="paragraph" w:styleId="a8">
    <w:name w:val="footer"/>
    <w:basedOn w:val="a"/>
    <w:link w:val="a9"/>
    <w:uiPriority w:val="99"/>
    <w:unhideWhenUsed/>
    <w:rsid w:val="00AB5E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E47"/>
  </w:style>
  <w:style w:type="character" w:styleId="aa">
    <w:name w:val="Hyperlink"/>
    <w:basedOn w:val="a0"/>
    <w:uiPriority w:val="99"/>
    <w:unhideWhenUsed/>
    <w:rsid w:val="00B5213C"/>
    <w:rPr>
      <w:color w:val="0563C1" w:themeColor="hyperlink"/>
      <w:u w:val="single"/>
    </w:rPr>
  </w:style>
  <w:style w:type="character" w:styleId="ab">
    <w:name w:val="FollowedHyperlink"/>
    <w:basedOn w:val="a0"/>
    <w:uiPriority w:val="99"/>
    <w:semiHidden/>
    <w:unhideWhenUsed/>
    <w:rsid w:val="00F67EBA"/>
    <w:rPr>
      <w:color w:val="954F72" w:themeColor="followedHyperlink"/>
      <w:u w:val="single"/>
    </w:rPr>
  </w:style>
  <w:style w:type="character" w:customStyle="1" w:styleId="FontStyle25">
    <w:name w:val="Font Style25"/>
    <w:basedOn w:val="a0"/>
    <w:uiPriority w:val="99"/>
    <w:rsid w:val="000D531A"/>
    <w:rPr>
      <w:rFonts w:ascii="Times New Roman" w:hAnsi="Times New Roman" w:cs="Times New Roman"/>
      <w:sz w:val="22"/>
      <w:szCs w:val="22"/>
    </w:rPr>
  </w:style>
  <w:style w:type="paragraph" w:customStyle="1" w:styleId="Style2">
    <w:name w:val="Style2"/>
    <w:basedOn w:val="a"/>
    <w:uiPriority w:val="99"/>
    <w:rsid w:val="000D531A"/>
    <w:pPr>
      <w:widowControl w:val="0"/>
      <w:autoSpaceDE w:val="0"/>
      <w:autoSpaceDN w:val="0"/>
      <w:adjustRightInd w:val="0"/>
      <w:spacing w:after="0" w:line="283" w:lineRule="exact"/>
      <w:ind w:firstLine="552"/>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918B4"/>
    <w:pPr>
      <w:widowControl w:val="0"/>
      <w:autoSpaceDE w:val="0"/>
      <w:autoSpaceDN w:val="0"/>
      <w:adjustRightInd w:val="0"/>
      <w:spacing w:after="0" w:line="287" w:lineRule="exact"/>
      <w:ind w:firstLine="581"/>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3918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918B4"/>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3918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3918B4"/>
    <w:pPr>
      <w:widowControl w:val="0"/>
      <w:autoSpaceDE w:val="0"/>
      <w:autoSpaceDN w:val="0"/>
      <w:adjustRightInd w:val="0"/>
      <w:spacing w:after="0" w:line="283" w:lineRule="exact"/>
    </w:pPr>
    <w:rPr>
      <w:rFonts w:ascii="Times New Roman" w:eastAsiaTheme="minorEastAsia" w:hAnsi="Times New Roman" w:cs="Times New Roman"/>
      <w:sz w:val="24"/>
      <w:szCs w:val="24"/>
      <w:lang w:eastAsia="ru-RU"/>
    </w:rPr>
  </w:style>
  <w:style w:type="character" w:customStyle="1" w:styleId="FontStyle35">
    <w:name w:val="Font Style35"/>
    <w:basedOn w:val="a0"/>
    <w:uiPriority w:val="99"/>
    <w:rsid w:val="003918B4"/>
    <w:rPr>
      <w:rFonts w:ascii="Times New Roman" w:hAnsi="Times New Roman" w:cs="Times New Roman"/>
      <w:sz w:val="16"/>
      <w:szCs w:val="16"/>
    </w:rPr>
  </w:style>
  <w:style w:type="table" w:styleId="ac">
    <w:name w:val="Table Grid"/>
    <w:basedOn w:val="a1"/>
    <w:uiPriority w:val="39"/>
    <w:rsid w:val="004D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B3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d">
    <w:name w:val="Гипертекстовая ссылка"/>
    <w:basedOn w:val="a0"/>
    <w:uiPriority w:val="99"/>
    <w:rsid w:val="00EE0954"/>
    <w:rPr>
      <w:b w:val="0"/>
      <w:bCs w:val="0"/>
      <w:color w:val="106BBE"/>
    </w:rPr>
  </w:style>
  <w:style w:type="paragraph" w:customStyle="1" w:styleId="ae">
    <w:name w:val="Нормальный (таблица)"/>
    <w:basedOn w:val="a"/>
    <w:next w:val="a"/>
    <w:uiPriority w:val="99"/>
    <w:rsid w:val="00EE0954"/>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
    <w:name w:val="Прижатый влево"/>
    <w:basedOn w:val="a"/>
    <w:next w:val="a"/>
    <w:uiPriority w:val="99"/>
    <w:rsid w:val="00EE0954"/>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4422">
      <w:bodyDiv w:val="1"/>
      <w:marLeft w:val="0"/>
      <w:marRight w:val="0"/>
      <w:marTop w:val="0"/>
      <w:marBottom w:val="0"/>
      <w:divBdr>
        <w:top w:val="none" w:sz="0" w:space="0" w:color="auto"/>
        <w:left w:val="none" w:sz="0" w:space="0" w:color="auto"/>
        <w:bottom w:val="none" w:sz="0" w:space="0" w:color="auto"/>
        <w:right w:val="none" w:sz="0" w:space="0" w:color="auto"/>
      </w:divBdr>
    </w:div>
    <w:div w:id="170610924">
      <w:bodyDiv w:val="1"/>
      <w:marLeft w:val="0"/>
      <w:marRight w:val="0"/>
      <w:marTop w:val="0"/>
      <w:marBottom w:val="0"/>
      <w:divBdr>
        <w:top w:val="none" w:sz="0" w:space="0" w:color="auto"/>
        <w:left w:val="none" w:sz="0" w:space="0" w:color="auto"/>
        <w:bottom w:val="none" w:sz="0" w:space="0" w:color="auto"/>
        <w:right w:val="none" w:sz="0" w:space="0" w:color="auto"/>
      </w:divBdr>
    </w:div>
    <w:div w:id="1396198671">
      <w:bodyDiv w:val="1"/>
      <w:marLeft w:val="0"/>
      <w:marRight w:val="0"/>
      <w:marTop w:val="0"/>
      <w:marBottom w:val="0"/>
      <w:divBdr>
        <w:top w:val="none" w:sz="0" w:space="0" w:color="auto"/>
        <w:left w:val="none" w:sz="0" w:space="0" w:color="auto"/>
        <w:bottom w:val="none" w:sz="0" w:space="0" w:color="auto"/>
        <w:right w:val="none" w:sz="0" w:space="0" w:color="auto"/>
      </w:divBdr>
    </w:div>
    <w:div w:id="1704673890">
      <w:bodyDiv w:val="1"/>
      <w:marLeft w:val="0"/>
      <w:marRight w:val="0"/>
      <w:marTop w:val="0"/>
      <w:marBottom w:val="0"/>
      <w:divBdr>
        <w:top w:val="none" w:sz="0" w:space="0" w:color="auto"/>
        <w:left w:val="none" w:sz="0" w:space="0" w:color="auto"/>
        <w:bottom w:val="none" w:sz="0" w:space="0" w:color="auto"/>
        <w:right w:val="none" w:sz="0" w:space="0" w:color="auto"/>
      </w:divBdr>
    </w:div>
    <w:div w:id="1804694649">
      <w:bodyDiv w:val="1"/>
      <w:marLeft w:val="0"/>
      <w:marRight w:val="0"/>
      <w:marTop w:val="0"/>
      <w:marBottom w:val="0"/>
      <w:divBdr>
        <w:top w:val="none" w:sz="0" w:space="0" w:color="auto"/>
        <w:left w:val="none" w:sz="0" w:space="0" w:color="auto"/>
        <w:bottom w:val="none" w:sz="0" w:space="0" w:color="auto"/>
        <w:right w:val="none" w:sz="0" w:space="0" w:color="auto"/>
      </w:divBdr>
    </w:div>
    <w:div w:id="194144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1580832/1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ckrb.ru" TargetMode="External"/><Relationship Id="rId4" Type="http://schemas.openxmlformats.org/officeDocument/2006/relationships/settings" Target="settings.xml"/><Relationship Id="rId9" Type="http://schemas.openxmlformats.org/officeDocument/2006/relationships/hyperlink" Target="https://internet.garant.ru/document/redirect/7158083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3C5B6-F44C-48B0-BE0F-E8A9E3E70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6</Pages>
  <Words>2738</Words>
  <Characters>15608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Ильвира Нуримановна</cp:lastModifiedBy>
  <cp:revision>46</cp:revision>
  <cp:lastPrinted>2022-12-15T10:59:00Z</cp:lastPrinted>
  <dcterms:created xsi:type="dcterms:W3CDTF">2020-12-09T10:49:00Z</dcterms:created>
  <dcterms:modified xsi:type="dcterms:W3CDTF">2023-04-19T07:13:00Z</dcterms:modified>
</cp:coreProperties>
</file>