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D3" w:rsidRPr="00E70D5E" w:rsidRDefault="009938D3" w:rsidP="009938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938D3" w:rsidRDefault="009938D3" w:rsidP="009938D3">
      <w:pPr>
        <w:pStyle w:val="ConsPlusNormal"/>
        <w:ind w:firstLine="540"/>
        <w:jc w:val="both"/>
      </w:pPr>
      <w:bookmarkStart w:id="0" w:name="P869"/>
      <w:bookmarkEnd w:id="0"/>
    </w:p>
    <w:p w:rsidR="009938D3" w:rsidRDefault="009938D3" w:rsidP="009938D3">
      <w:pPr>
        <w:pStyle w:val="ConsPlusTitle"/>
        <w:jc w:val="center"/>
      </w:pPr>
      <w:bookmarkStart w:id="1" w:name="P1264"/>
      <w:bookmarkEnd w:id="1"/>
      <w:r>
        <w:t>КРИТЕРИИ</w:t>
      </w:r>
    </w:p>
    <w:p w:rsidR="009938D3" w:rsidRDefault="009938D3" w:rsidP="009938D3">
      <w:pPr>
        <w:pStyle w:val="ConsPlusTitle"/>
        <w:jc w:val="center"/>
      </w:pPr>
      <w:r>
        <w:t>КОНКУРСНОГО ОТБОРА</w:t>
      </w:r>
    </w:p>
    <w:p w:rsidR="009938D3" w:rsidRDefault="009938D3" w:rsidP="009938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087"/>
        <w:gridCol w:w="1191"/>
      </w:tblGrid>
      <w:tr w:rsidR="009938D3" w:rsidTr="002146AC">
        <w:tc>
          <w:tcPr>
            <w:tcW w:w="794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 xml:space="preserve">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хозяйства), с видом разрешенного использования с </w:t>
            </w:r>
            <w:hyperlink r:id="rId5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r:id="rId6">
              <w:r>
                <w:rPr>
                  <w:color w:val="0000FF"/>
                </w:rPr>
                <w:t>1.20</w:t>
              </w:r>
            </w:hyperlink>
            <w:r>
              <w:t xml:space="preserve">, в том числе для размещения зданий и сооружений, используемых для хранения и переработки сельскохозяйственной продукции, в соответствии с Приказом </w:t>
            </w:r>
            <w:proofErr w:type="spellStart"/>
            <w:r>
              <w:t>Росреестра</w:t>
            </w:r>
            <w:proofErr w:type="spellEnd"/>
            <w:r>
              <w:t xml:space="preserve"> от 10 ноября 2020 года N </w:t>
            </w:r>
            <w:proofErr w:type="gramStart"/>
            <w:r>
              <w:t>П</w:t>
            </w:r>
            <w:proofErr w:type="gramEnd"/>
            <w:r>
              <w:t>/0412 "Об утверждении классификатора видов разрешенного использования земельных участков":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 собственности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 аренде сроком не менее 5 лет с 1 января текущего года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Наличие у заявителя производственных помещений, предназначенных для производства, переработки и хранения сельскохозяйственной продукции: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 собственности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</w:tcPr>
          <w:p w:rsidR="009938D3" w:rsidRDefault="009938D3" w:rsidP="002146AC">
            <w:pPr>
              <w:pStyle w:val="ConsPlusNormal"/>
            </w:pPr>
            <w:r>
              <w:t>в аренде сроком не менее 5 лет с 1 января текущего года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Удельный вес собственных средств в общем объеме приобретений согласно плану расходов: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60% и более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от 50% (включительно) до 60% (не включительно)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Размер запрашиваемого гранта: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до 10 млн. рублей (включительно)</w:t>
            </w:r>
          </w:p>
        </w:tc>
        <w:tc>
          <w:tcPr>
            <w:tcW w:w="1191" w:type="dxa"/>
            <w:vAlign w:val="bottom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от 10 млн. рублей (не включительно) до 20 млн. рублей (не включительно)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 xml:space="preserve">Период </w:t>
            </w:r>
            <w:proofErr w:type="gramStart"/>
            <w:r>
              <w:t>с даты регистрации</w:t>
            </w:r>
            <w:proofErr w:type="gramEnd"/>
            <w:r>
              <w:t xml:space="preserve"> крестьянского (фермерского) хозяйства или индивидуального предпринимателя до даты подачи заявки составляет: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более 5 лет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3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от 3 лет (включительно) до 5 лет (не включительно)</w:t>
            </w:r>
          </w:p>
        </w:tc>
        <w:tc>
          <w:tcPr>
            <w:tcW w:w="1191" w:type="dxa"/>
            <w:vAlign w:val="bottom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от 2 лет (включительно) до 3 лет (не включительно)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</w:tcPr>
          <w:p w:rsidR="009938D3" w:rsidRDefault="009938D3" w:rsidP="002146AC">
            <w:pPr>
              <w:pStyle w:val="ConsPlusNormal"/>
              <w:jc w:val="center"/>
            </w:pPr>
            <w:bookmarkStart w:id="2" w:name="P477"/>
            <w:bookmarkEnd w:id="2"/>
            <w:r>
              <w:t>6</w:t>
            </w: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bookmarkStart w:id="3" w:name="P480"/>
            <w:bookmarkEnd w:id="3"/>
            <w:r>
              <w:t>7</w:t>
            </w: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Заявитель впервые претендует на получение гранта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</w:tcPr>
          <w:p w:rsidR="009938D3" w:rsidRDefault="009938D3" w:rsidP="002146A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Заявитель является (являлся) участником СВО на территориях Украины, Донецкой Народной Республики и Луганской Народной Республики, а также на территориях Запорожской области и Херсонской области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</w:tcPr>
          <w:p w:rsidR="009938D3" w:rsidRDefault="009938D3" w:rsidP="002146AC">
            <w:pPr>
              <w:pStyle w:val="ConsPlusNormal"/>
              <w:jc w:val="center"/>
            </w:pPr>
            <w:bookmarkStart w:id="4" w:name="P486"/>
            <w:bookmarkEnd w:id="4"/>
            <w:r>
              <w:t>9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Заявитель ведет деятельность на территории муниципальных образований, отнесенных к северо-востоку и Зауралью Республики Башкортостан (</w:t>
            </w:r>
            <w:proofErr w:type="spellStart"/>
            <w:r>
              <w:t>Аскинский</w:t>
            </w:r>
            <w:proofErr w:type="spellEnd"/>
            <w:r>
              <w:t xml:space="preserve">, </w:t>
            </w:r>
            <w:proofErr w:type="spellStart"/>
            <w:r>
              <w:t>Белокатайский</w:t>
            </w:r>
            <w:proofErr w:type="spellEnd"/>
            <w:r>
              <w:t xml:space="preserve">, </w:t>
            </w:r>
            <w:proofErr w:type="spellStart"/>
            <w:r>
              <w:t>Дуванский</w:t>
            </w:r>
            <w:proofErr w:type="spellEnd"/>
            <w:r>
              <w:t xml:space="preserve">, Караидельский, </w:t>
            </w:r>
            <w:proofErr w:type="spellStart"/>
            <w:r>
              <w:t>Кигинский</w:t>
            </w:r>
            <w:proofErr w:type="spellEnd"/>
            <w:r>
              <w:t xml:space="preserve">, </w:t>
            </w:r>
            <w:proofErr w:type="spellStart"/>
            <w:r>
              <w:t>Мечетлинский</w:t>
            </w:r>
            <w:proofErr w:type="spellEnd"/>
            <w:r>
              <w:t xml:space="preserve">, </w:t>
            </w:r>
            <w:proofErr w:type="spellStart"/>
            <w:r>
              <w:t>Нуримановский</w:t>
            </w:r>
            <w:proofErr w:type="spellEnd"/>
            <w:r>
              <w:t xml:space="preserve">, </w:t>
            </w:r>
            <w:proofErr w:type="spellStart"/>
            <w:r>
              <w:t>Салаватский</w:t>
            </w:r>
            <w:proofErr w:type="spellEnd"/>
            <w:r>
              <w:t xml:space="preserve">, </w:t>
            </w:r>
            <w:proofErr w:type="spellStart"/>
            <w:r>
              <w:t>Абзелиловский</w:t>
            </w:r>
            <w:proofErr w:type="spellEnd"/>
            <w:r>
              <w:t xml:space="preserve">, </w:t>
            </w:r>
            <w:proofErr w:type="spellStart"/>
            <w:r>
              <w:t>Баймакский</w:t>
            </w:r>
            <w:proofErr w:type="spellEnd"/>
            <w:r>
              <w:t xml:space="preserve">, Белорецкий, Бурзянский, Зианчуринский, Зилаирский, Учалинский, </w:t>
            </w:r>
            <w:proofErr w:type="spellStart"/>
            <w:r>
              <w:t>Хайбуллинский</w:t>
            </w:r>
            <w:proofErr w:type="spellEnd"/>
            <w:r>
              <w:t xml:space="preserve"> районы, город Сибай, а также город </w:t>
            </w:r>
            <w:proofErr w:type="spellStart"/>
            <w:r>
              <w:t>Агидель</w:t>
            </w:r>
            <w:proofErr w:type="spell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ЗАТО город Межгорье в соответствии с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Республики Башкортостан от 20 декабря 2018 года N 624 "О Стратегии социально-экономического развития Республики Башкортостан на период до 2030 года")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Выручка (доход) от реализации сельскохозяйственной продукции за год, предшествующий году подачи заявки: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свыше 10000 тыс. рублей</w:t>
            </w:r>
          </w:p>
        </w:tc>
        <w:tc>
          <w:tcPr>
            <w:tcW w:w="1191" w:type="dxa"/>
            <w:vAlign w:val="bottom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от 1000 тыс. рублей (включительно) до 10000 тыс. рублей (не включительно)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bookmarkStart w:id="5" w:name="P496"/>
            <w:bookmarkEnd w:id="5"/>
            <w:r>
              <w:t>11</w:t>
            </w: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Уплачено заявителем налогов, сборов и обязательных платежей за год, предшествующий году подачи заявки: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свыше 200 тыс. рублей</w:t>
            </w:r>
          </w:p>
        </w:tc>
        <w:tc>
          <w:tcPr>
            <w:tcW w:w="1191" w:type="dxa"/>
            <w:vAlign w:val="bottom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от 50 тыс. рублей (включительно) до 200 тыс. рублей (не включительно)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</w:tcPr>
          <w:p w:rsidR="009938D3" w:rsidRDefault="009938D3" w:rsidP="002146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 xml:space="preserve">Оценка бизнес-плана по результатам очного собеседования республиканской конкурсной комиссии с заявителями (сумма значений по </w:t>
            </w:r>
            <w:hyperlink w:anchor="P506">
              <w:r>
                <w:rPr>
                  <w:color w:val="0000FF"/>
                </w:rPr>
                <w:t>подпунктам 12.1</w:t>
              </w:r>
            </w:hyperlink>
            <w:r>
              <w:t xml:space="preserve"> - </w:t>
            </w:r>
            <w:hyperlink w:anchor="P529">
              <w:r>
                <w:rPr>
                  <w:color w:val="0000FF"/>
                </w:rPr>
                <w:t>12.3</w:t>
              </w:r>
            </w:hyperlink>
            <w:r>
              <w:t>):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bookmarkStart w:id="6" w:name="P506"/>
            <w:bookmarkEnd w:id="6"/>
            <w:r>
              <w:t>12.1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Уровень компетенции заявителя в области реализации проекта (наличие достаточных компетенций в области технологии и организации производства (переработки) выпускаемой продукции;</w:t>
            </w:r>
          </w:p>
          <w:p w:rsidR="009938D3" w:rsidRDefault="009938D3" w:rsidP="002146AC">
            <w:pPr>
              <w:pStyle w:val="ConsPlusNormal"/>
            </w:pPr>
            <w:r>
              <w:t>способность ориентироваться в текущей рыночной ситуации и ее прогнозировать; навыки в области финансов и управления):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высокий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3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средний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низкий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 xml:space="preserve">очень низкий </w:t>
            </w:r>
            <w:hyperlink w:anchor="P5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0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bookmarkStart w:id="7" w:name="P518"/>
            <w:bookmarkEnd w:id="7"/>
            <w:r>
              <w:t>12.2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Уровень достоверности и реалистичности заявленных в бизнес-плане результатов его реализации (точность, реальность представленных в бизнес-плане расчетов; соответствие бизнес-плана критериям эффективности и реальности проектов):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высокий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3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средний</w:t>
            </w:r>
          </w:p>
        </w:tc>
        <w:tc>
          <w:tcPr>
            <w:tcW w:w="1191" w:type="dxa"/>
            <w:vAlign w:val="bottom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низкий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 xml:space="preserve">очень низкий </w:t>
            </w:r>
            <w:hyperlink w:anchor="P5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0</w:t>
            </w:r>
          </w:p>
        </w:tc>
      </w:tr>
      <w:tr w:rsidR="009938D3" w:rsidTr="002146AC">
        <w:tc>
          <w:tcPr>
            <w:tcW w:w="794" w:type="dxa"/>
            <w:vMerge w:val="restart"/>
          </w:tcPr>
          <w:p w:rsidR="009938D3" w:rsidRDefault="009938D3" w:rsidP="002146AC">
            <w:pPr>
              <w:pStyle w:val="ConsPlusNormal"/>
              <w:jc w:val="center"/>
            </w:pPr>
            <w:bookmarkStart w:id="8" w:name="P529"/>
            <w:bookmarkEnd w:id="8"/>
            <w:r>
              <w:t>12.3</w:t>
            </w: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Уровень рисков при реализации проекта:</w:t>
            </w:r>
          </w:p>
        </w:tc>
        <w:tc>
          <w:tcPr>
            <w:tcW w:w="1191" w:type="dxa"/>
          </w:tcPr>
          <w:p w:rsidR="009938D3" w:rsidRDefault="009938D3" w:rsidP="002146AC">
            <w:pPr>
              <w:pStyle w:val="ConsPlusNormal"/>
              <w:jc w:val="center"/>
            </w:pP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низкий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3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9938D3" w:rsidRDefault="009938D3" w:rsidP="002146AC">
            <w:pPr>
              <w:pStyle w:val="ConsPlusNormal"/>
            </w:pPr>
            <w:r>
              <w:t>средний</w:t>
            </w:r>
          </w:p>
        </w:tc>
        <w:tc>
          <w:tcPr>
            <w:tcW w:w="1191" w:type="dxa"/>
            <w:vAlign w:val="bottom"/>
          </w:tcPr>
          <w:p w:rsidR="009938D3" w:rsidRDefault="009938D3" w:rsidP="002146AC">
            <w:pPr>
              <w:pStyle w:val="ConsPlusNormal"/>
              <w:jc w:val="center"/>
            </w:pPr>
            <w:r>
              <w:t>2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>высокий</w:t>
            </w:r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1</w:t>
            </w:r>
          </w:p>
        </w:tc>
      </w:tr>
      <w:tr w:rsidR="009938D3" w:rsidTr="002146AC">
        <w:tc>
          <w:tcPr>
            <w:tcW w:w="794" w:type="dxa"/>
            <w:vMerge/>
          </w:tcPr>
          <w:p w:rsidR="009938D3" w:rsidRDefault="009938D3" w:rsidP="002146AC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9938D3" w:rsidRDefault="009938D3" w:rsidP="002146AC">
            <w:pPr>
              <w:pStyle w:val="ConsPlusNormal"/>
            </w:pPr>
            <w:r>
              <w:t xml:space="preserve">очень высокий </w:t>
            </w:r>
            <w:hyperlink w:anchor="P5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Align w:val="center"/>
          </w:tcPr>
          <w:p w:rsidR="009938D3" w:rsidRDefault="009938D3" w:rsidP="002146AC">
            <w:pPr>
              <w:pStyle w:val="ConsPlusNormal"/>
              <w:jc w:val="center"/>
            </w:pPr>
            <w:r>
              <w:t>0</w:t>
            </w:r>
          </w:p>
        </w:tc>
      </w:tr>
    </w:tbl>
    <w:p w:rsidR="009938D3" w:rsidRDefault="009938D3" w:rsidP="009938D3">
      <w:pPr>
        <w:pStyle w:val="ConsPlusNormal"/>
        <w:ind w:firstLine="540"/>
        <w:jc w:val="both"/>
      </w:pPr>
    </w:p>
    <w:p w:rsidR="009938D3" w:rsidRDefault="009938D3" w:rsidP="009938D3">
      <w:pPr>
        <w:pStyle w:val="ConsPlusNormal"/>
        <w:ind w:firstLine="540"/>
        <w:jc w:val="both"/>
      </w:pPr>
      <w:r>
        <w:t>--------------------------------</w:t>
      </w:r>
    </w:p>
    <w:p w:rsidR="009938D3" w:rsidRDefault="009938D3" w:rsidP="009938D3">
      <w:pPr>
        <w:pStyle w:val="ConsPlusNormal"/>
        <w:spacing w:before="220"/>
        <w:ind w:firstLine="540"/>
        <w:jc w:val="both"/>
      </w:pPr>
      <w:bookmarkStart w:id="9" w:name="P542"/>
      <w:bookmarkEnd w:id="9"/>
      <w:r>
        <w:t xml:space="preserve">&lt;*&gt; По </w:t>
      </w:r>
      <w:hyperlink w:anchor="P506">
        <w:r>
          <w:rPr>
            <w:color w:val="0000FF"/>
          </w:rPr>
          <w:t>пунктам 12.1</w:t>
        </w:r>
      </w:hyperlink>
      <w:r>
        <w:t xml:space="preserve">, </w:t>
      </w:r>
      <w:hyperlink w:anchor="P518">
        <w:r>
          <w:rPr>
            <w:color w:val="0000FF"/>
          </w:rPr>
          <w:t>12.2</w:t>
        </w:r>
      </w:hyperlink>
      <w:r>
        <w:t xml:space="preserve"> оценка "очень </w:t>
      </w:r>
      <w:proofErr w:type="gramStart"/>
      <w:r>
        <w:t>низкий</w:t>
      </w:r>
      <w:proofErr w:type="gramEnd"/>
      <w:r>
        <w:t xml:space="preserve">" ставится членами республиканской конкурсной комиссии в случае, если у заявителя отсутствует компетенция в области реализации проекта, заявленные в бизнес-плане результаты не являются достоверными и реалистичными; по </w:t>
      </w:r>
      <w:hyperlink w:anchor="P529">
        <w:r>
          <w:rPr>
            <w:color w:val="0000FF"/>
          </w:rPr>
          <w:t>пункту 12.3</w:t>
        </w:r>
      </w:hyperlink>
      <w:r>
        <w:t xml:space="preserve"> оценка "очень высокий" ставится при уровне риска, не позволяющем достичь заявленных в бизнес-плане результатов.</w:t>
      </w:r>
    </w:p>
    <w:p w:rsidR="009938D3" w:rsidRDefault="009938D3" w:rsidP="009938D3">
      <w:pPr>
        <w:pStyle w:val="ConsPlusNormal"/>
        <w:jc w:val="both"/>
      </w:pPr>
    </w:p>
    <w:p w:rsidR="003203ED" w:rsidRDefault="009938D3">
      <w:bookmarkStart w:id="10" w:name="_GoBack"/>
      <w:bookmarkEnd w:id="10"/>
    </w:p>
    <w:sectPr w:rsidR="0032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D3"/>
    <w:rsid w:val="004F61BE"/>
    <w:rsid w:val="00904B40"/>
    <w:rsid w:val="009938D3"/>
    <w:rsid w:val="00A24B9B"/>
    <w:rsid w:val="00A96B21"/>
    <w:rsid w:val="00E075A7"/>
    <w:rsid w:val="00F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17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3603&amp;dst=100079" TargetMode="External"/><Relationship Id="rId5" Type="http://schemas.openxmlformats.org/officeDocument/2006/relationships/hyperlink" Target="https://login.consultant.ru/link/?req=doc&amp;base=LAW&amp;n=423603&amp;dst=100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Мухамадияров Ильмир Минуллович</dc:creator>
  <cp:lastModifiedBy>Мухамадияров Ильмир Минуллович</cp:lastModifiedBy>
  <cp:revision>1</cp:revision>
  <dcterms:created xsi:type="dcterms:W3CDTF">2024-05-02T07:09:00Z</dcterms:created>
  <dcterms:modified xsi:type="dcterms:W3CDTF">2024-05-02T07:09:00Z</dcterms:modified>
</cp:coreProperties>
</file>