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53" w:rsidRPr="003E13D5" w:rsidRDefault="00771B53" w:rsidP="00771B53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71B53" w:rsidRPr="003E13D5" w:rsidRDefault="00771B53" w:rsidP="00771B53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к приказу Министерства</w:t>
      </w:r>
    </w:p>
    <w:p w:rsidR="00771B53" w:rsidRPr="003E13D5" w:rsidRDefault="00771B53" w:rsidP="00771B53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сельского хозяйства</w:t>
      </w:r>
    </w:p>
    <w:p w:rsidR="00771B53" w:rsidRPr="003E13D5" w:rsidRDefault="00771B53" w:rsidP="00771B53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771B53" w:rsidRPr="003E13D5" w:rsidRDefault="00771B53" w:rsidP="00771B53">
      <w:pPr>
        <w:pStyle w:val="ConsPlusNormal"/>
        <w:tabs>
          <w:tab w:val="left" w:pos="142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от 25 февраля 2026 года № 29</w:t>
      </w:r>
    </w:p>
    <w:p w:rsidR="00771B53" w:rsidRPr="003E13D5" w:rsidRDefault="00771B53" w:rsidP="00771B53">
      <w:pPr>
        <w:pStyle w:val="ConsPlusNormal"/>
        <w:tabs>
          <w:tab w:val="left" w:pos="142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71B53" w:rsidRPr="003E13D5" w:rsidRDefault="00771B53" w:rsidP="00771B53">
      <w:pPr>
        <w:pStyle w:val="ConsPlusNormal"/>
        <w:tabs>
          <w:tab w:val="left" w:pos="142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771B53" w:rsidRPr="003E13D5" w:rsidRDefault="00771B53" w:rsidP="00771B53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1B53" w:rsidRPr="003E13D5" w:rsidRDefault="00771B53" w:rsidP="00771B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1B53" w:rsidRPr="003E13D5" w:rsidRDefault="00771B53" w:rsidP="00771B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1B53" w:rsidRPr="003E13D5" w:rsidRDefault="00771B53" w:rsidP="00771B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71B53" w:rsidRPr="003E13D5" w:rsidRDefault="00771B53" w:rsidP="00771B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расходов</w:t>
      </w:r>
    </w:p>
    <w:p w:rsidR="00771B53" w:rsidRPr="003E13D5" w:rsidRDefault="00771B53" w:rsidP="00771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1B53" w:rsidRPr="003E13D5" w:rsidRDefault="00771B53" w:rsidP="00771B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71B53" w:rsidRPr="003E13D5" w:rsidRDefault="00771B53" w:rsidP="00771B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(наименование хозяйства, Ф.И.О. (последнее - при наличии) заявителя)</w:t>
      </w:r>
    </w:p>
    <w:p w:rsidR="00771B53" w:rsidRPr="003E13D5" w:rsidRDefault="00771B53" w:rsidP="00771B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71B53" w:rsidRPr="003E13D5" w:rsidRDefault="00771B53" w:rsidP="00771B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771B53" w:rsidRPr="003E13D5" w:rsidRDefault="00771B53" w:rsidP="00771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850"/>
        <w:gridCol w:w="851"/>
        <w:gridCol w:w="992"/>
        <w:gridCol w:w="850"/>
        <w:gridCol w:w="1276"/>
      </w:tblGrid>
      <w:tr w:rsidR="00771B53" w:rsidRPr="003E13D5" w:rsidTr="00771B53">
        <w:tc>
          <w:tcPr>
            <w:tcW w:w="3969" w:type="dxa"/>
            <w:vMerge w:val="restart"/>
            <w:vAlign w:val="center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1560" w:type="dxa"/>
            <w:vMerge w:val="restart"/>
            <w:vAlign w:val="center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3E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приобретае-мого</w:t>
            </w:r>
            <w:proofErr w:type="spellEnd"/>
            <w:r w:rsidRPr="003E13D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выполняемых работ, оказываемых услуг</w:t>
            </w:r>
          </w:p>
        </w:tc>
        <w:tc>
          <w:tcPr>
            <w:tcW w:w="850" w:type="dxa"/>
            <w:vMerge w:val="restart"/>
            <w:vAlign w:val="center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Количество, единиц</w:t>
            </w:r>
          </w:p>
        </w:tc>
        <w:tc>
          <w:tcPr>
            <w:tcW w:w="851" w:type="dxa"/>
            <w:vMerge w:val="restart"/>
            <w:vAlign w:val="center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руб. без НДС</w:t>
            </w:r>
            <w:r w:rsidRPr="003E13D5">
              <w:rPr>
                <w:rStyle w:val="a3"/>
                <w:rFonts w:ascii="Times New Roman" w:hAnsi="Times New Roman" w:cs="Times New Roman"/>
                <w:bCs/>
                <w:szCs w:val="22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Итого затрат, руб. без НДС</w:t>
            </w:r>
            <w:r w:rsidRPr="003E13D5">
              <w:rPr>
                <w:rStyle w:val="a3"/>
                <w:rFonts w:ascii="Times New Roman" w:hAnsi="Times New Roman" w:cs="Times New Roman"/>
                <w:bCs/>
                <w:szCs w:val="22"/>
              </w:rPr>
              <w:t>*</w:t>
            </w:r>
          </w:p>
        </w:tc>
        <w:tc>
          <w:tcPr>
            <w:tcW w:w="2126" w:type="dxa"/>
            <w:gridSpan w:val="2"/>
            <w:vAlign w:val="center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финансирования, руб. без НДС</w:t>
            </w:r>
            <w:r w:rsidRPr="003E13D5">
              <w:rPr>
                <w:rStyle w:val="a3"/>
                <w:rFonts w:ascii="Times New Roman" w:hAnsi="Times New Roman" w:cs="Times New Roman"/>
                <w:bCs/>
                <w:szCs w:val="22"/>
              </w:rPr>
              <w:t>*</w:t>
            </w:r>
          </w:p>
        </w:tc>
      </w:tr>
      <w:tr w:rsidR="00771B53" w:rsidRPr="003E13D5" w:rsidTr="00771B53">
        <w:trPr>
          <w:trHeight w:val="2142"/>
        </w:trPr>
        <w:tc>
          <w:tcPr>
            <w:tcW w:w="3969" w:type="dxa"/>
            <w:vMerge/>
          </w:tcPr>
          <w:p w:rsidR="00771B53" w:rsidRPr="003E13D5" w:rsidRDefault="00771B53" w:rsidP="003C6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71B53" w:rsidRPr="003E13D5" w:rsidRDefault="00771B53" w:rsidP="003C6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71B53" w:rsidRPr="003E13D5" w:rsidRDefault="00771B53" w:rsidP="003C6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1B53" w:rsidRPr="003E13D5" w:rsidRDefault="00771B53" w:rsidP="003C6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1B53" w:rsidRPr="003E13D5" w:rsidRDefault="00771B53" w:rsidP="003C6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Средства гранта (не более 90% от суммы расходов)</w:t>
            </w:r>
          </w:p>
        </w:tc>
        <w:tc>
          <w:tcPr>
            <w:tcW w:w="1276" w:type="dxa"/>
            <w:vAlign w:val="center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(не менее 10 % от суммы расходов)</w:t>
            </w:r>
          </w:p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3" w:rsidRPr="003E13D5" w:rsidTr="00771B53">
        <w:tc>
          <w:tcPr>
            <w:tcW w:w="3969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1B53" w:rsidRPr="003E13D5" w:rsidTr="00771B53">
        <w:tc>
          <w:tcPr>
            <w:tcW w:w="3969" w:type="dxa"/>
          </w:tcPr>
          <w:p w:rsidR="00771B53" w:rsidRPr="003E13D5" w:rsidRDefault="00771B53" w:rsidP="003C678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3D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приобретение, строительство, ремонт, капитальный ремонт, модернизация и (или) переустройство зданий, помещений </w:t>
            </w:r>
            <w:r w:rsidRPr="003E13D5">
              <w:rPr>
                <w:rFonts w:ascii="Times New Roman" w:hAnsi="Times New Roman" w:cs="Times New Roman"/>
                <w:sz w:val="24"/>
                <w:szCs w:val="24"/>
              </w:rPr>
              <w:br/>
              <w:t>и (или) сооружений, необходимых для производства, хранения, первичной и (или) последующей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</w:t>
            </w:r>
            <w:proofErr w:type="gramEnd"/>
          </w:p>
        </w:tc>
        <w:tc>
          <w:tcPr>
            <w:tcW w:w="156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3" w:rsidRPr="003E13D5" w:rsidTr="00771B53">
        <w:tc>
          <w:tcPr>
            <w:tcW w:w="3969" w:type="dxa"/>
          </w:tcPr>
          <w:p w:rsidR="00771B53" w:rsidRPr="003E13D5" w:rsidRDefault="00771B53" w:rsidP="003C678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подключение зданий, помещений и (или) сооружений, необходимых для производства, хранения, первичной и (или) последующей переработки сельскохозяйственной продукции, к электрическим, вод</w:t>
            </w:r>
            <w:proofErr w:type="gramStart"/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газо- и теплопроводным сетям, в том числе автономным</w:t>
            </w:r>
          </w:p>
        </w:tc>
        <w:tc>
          <w:tcPr>
            <w:tcW w:w="156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3" w:rsidRPr="003E13D5" w:rsidTr="00771B53">
        <w:tc>
          <w:tcPr>
            <w:tcW w:w="3969" w:type="dxa"/>
          </w:tcPr>
          <w:p w:rsidR="00771B53" w:rsidRPr="003E13D5" w:rsidRDefault="00771B53" w:rsidP="003C678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приобретение поголовья сельскохозяйственных животных (кроме свиней) и птицы. Возраст приобретаемого крупного рогатого скота и (или) лошадей не должен превышать 2 лет</w:t>
            </w:r>
          </w:p>
        </w:tc>
        <w:tc>
          <w:tcPr>
            <w:tcW w:w="156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3" w:rsidRPr="003E13D5" w:rsidTr="00771B53">
        <w:tc>
          <w:tcPr>
            <w:tcW w:w="3969" w:type="dxa"/>
          </w:tcPr>
          <w:p w:rsidR="00771B53" w:rsidRPr="003E13D5" w:rsidRDefault="00771B53" w:rsidP="003C678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приобретение рыбопосадочного материала</w:t>
            </w:r>
          </w:p>
        </w:tc>
        <w:tc>
          <w:tcPr>
            <w:tcW w:w="156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3" w:rsidRPr="003E13D5" w:rsidTr="00771B53">
        <w:tc>
          <w:tcPr>
            <w:tcW w:w="3969" w:type="dxa"/>
          </w:tcPr>
          <w:p w:rsidR="00771B53" w:rsidRPr="003E13D5" w:rsidRDefault="00771B53" w:rsidP="003C678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приобретение семенного материала крупного рогатого скота, овец и коз</w:t>
            </w:r>
          </w:p>
        </w:tc>
        <w:tc>
          <w:tcPr>
            <w:tcW w:w="156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3" w:rsidRPr="003E13D5" w:rsidTr="00771B53">
        <w:tc>
          <w:tcPr>
            <w:tcW w:w="3969" w:type="dxa"/>
          </w:tcPr>
          <w:p w:rsidR="00771B53" w:rsidRPr="003E13D5" w:rsidRDefault="00771B53" w:rsidP="003C678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приобретение посадочного материала для закладки многолетних насаждений, в том числе виноградных, и земляники</w:t>
            </w:r>
          </w:p>
        </w:tc>
        <w:tc>
          <w:tcPr>
            <w:tcW w:w="156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3" w:rsidRPr="003E13D5" w:rsidTr="00771B53">
        <w:tc>
          <w:tcPr>
            <w:tcW w:w="3969" w:type="dxa"/>
          </w:tcPr>
          <w:p w:rsidR="00771B53" w:rsidRPr="003E13D5" w:rsidRDefault="00771B53" w:rsidP="003C678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инвентаря, оборудования, машин, автотранспортных средств и техники в соответствии с Общероссийским классификатором продукции по следующим видам экономической деятельности (ОКПД 2) </w:t>
            </w:r>
            <w:proofErr w:type="gramStart"/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E13D5">
              <w:rPr>
                <w:rFonts w:ascii="Times New Roman" w:hAnsi="Times New Roman" w:cs="Times New Roman"/>
                <w:sz w:val="24"/>
                <w:szCs w:val="24"/>
              </w:rPr>
              <w:t xml:space="preserve"> 034-2014 (КПЕС 2008): 16.24.12.111, 25.21.11.140 - 25.21.13, 25.29.11, 25.30.11, 25.30.12, 25.91.12, 25.92.12, 26.51.53.120, 26.51.53.130, 26.51.53.190, 26.51.61.110, 26.70.22.1</w:t>
            </w:r>
            <w:bookmarkStart w:id="0" w:name="_GoBack"/>
            <w:bookmarkEnd w:id="0"/>
            <w:r w:rsidRPr="003E13D5">
              <w:rPr>
                <w:rFonts w:ascii="Times New Roman" w:hAnsi="Times New Roman" w:cs="Times New Roman"/>
                <w:sz w:val="24"/>
                <w:szCs w:val="24"/>
              </w:rPr>
              <w:t xml:space="preserve">50, 27.11.1 - 27.11.2, 27.11.26, 27.11.31, 27.11.32, 27.11.32.110, 27.11.32.120, 27.11.4, 27.51.26.120, 27.52.14, 28.12.13, 28.13.1, 28.13.14.110, 28.13.21.190, 28.21.13.120, 28.13.22, 28.13.23, 28.13.26, 28.13.28, 28.22.14.150, </w:t>
            </w:r>
            <w:r w:rsidRPr="003E1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28.22.14.159 - 28.22.14.162, </w:t>
            </w:r>
            <w:proofErr w:type="gramStart"/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28.22.14.169, 28.22.15.110, 28.22.15.120, 28.22.17.110, 28.22.17.111, 28.22.17.112, 28.22.17.113, 28.22.17.114, 28.22.17.115, 28.22.17.116, 28.22.17.119, 28.22.17.120, 28.22.17.121, 28.22.17.122, 28.22.17.190, 28.22.18.210 - 28.22.18.269, 28.22.18.310, 28.22.18.314, 28.22.18.320, 28.22.18.390, 28.25.1, 28.25.20.111, 28.25.20.130, 28.25.20.190, 28.29.12, 28.29.21, 28.29.3, 28.30.2 - 28.30.8 (за исключением машин и оборудования для лесного хозяйства и кроме кода группировки 28.30.4), 28.30.81.120, 28.30.81.190, 28.30.82, 28.30.83, 28.30.84, 28.30.85, 28.30.86.110, 28.30.86.120, 28.30.86.140, 28.30.86.150, 28.92.25, 28.92.50.000, 28.93.11, 28.93.12, 28.93.13, 28.93.14, 28.93.16</w:t>
            </w:r>
            <w:proofErr w:type="gramEnd"/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, 28.93.17, 28.93.20, 29.10.41.110 - 29.10.41.122 (за исключением кода 29.10.41.113), 29.10.42.111, 29.10.42.121, 29.10.44.000, 29.10.59.240, 29.10.59.280, 29.10.59.390, 29.20.23.120, 29.20.23.130, 31.01.13.000</w:t>
            </w:r>
          </w:p>
        </w:tc>
        <w:tc>
          <w:tcPr>
            <w:tcW w:w="156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3" w:rsidRPr="003E13D5" w:rsidTr="00771B53">
        <w:tc>
          <w:tcPr>
            <w:tcW w:w="3969" w:type="dxa"/>
          </w:tcPr>
          <w:p w:rsidR="00771B53" w:rsidRPr="003E13D5" w:rsidRDefault="00771B53" w:rsidP="003C678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приобретение оборудования для рыбоводной инфраструктуры </w:t>
            </w:r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(рыбоводства), предусмотренным в соответствии </w:t>
            </w:r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Классификатором в области </w:t>
            </w:r>
            <w:proofErr w:type="spellStart"/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(рыбоводства), утвержденным приказом Министерства сельского хозяйства Российской Федерации </w:t>
            </w:r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18 ноября 2014 года № 452 «Об утверждении Классификатора в области </w:t>
            </w:r>
            <w:proofErr w:type="spellStart"/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(рыбоводства)», по номенклатуре, определенной следующими кодами:</w:t>
            </w: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04.02.01, 04.02.04, 04.02.07, 04.02.09, </w:t>
            </w: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 xml:space="preserve">04.02.1004.02.11, 04.02.12, </w:t>
            </w:r>
            <w:r w:rsidRPr="003E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04.03, 04.04, 04.05</w:t>
            </w:r>
            <w:proofErr w:type="gramEnd"/>
          </w:p>
        </w:tc>
        <w:tc>
          <w:tcPr>
            <w:tcW w:w="156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3" w:rsidRPr="003E13D5" w:rsidTr="00771B53">
        <w:tc>
          <w:tcPr>
            <w:tcW w:w="3969" w:type="dxa"/>
          </w:tcPr>
          <w:p w:rsidR="00771B53" w:rsidRPr="003E13D5" w:rsidRDefault="00771B53" w:rsidP="003C67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B53" w:rsidRPr="003E13D5" w:rsidRDefault="00771B53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B53" w:rsidRPr="003E13D5" w:rsidRDefault="00771B53" w:rsidP="00771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1B53" w:rsidRPr="003E13D5" w:rsidRDefault="00771B53" w:rsidP="00771B5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13D5">
        <w:rPr>
          <w:rStyle w:val="a3"/>
          <w:rFonts w:ascii="Times New Roman" w:hAnsi="Times New Roman" w:cs="Times New Roman"/>
          <w:bCs/>
          <w:sz w:val="22"/>
          <w:szCs w:val="22"/>
        </w:rPr>
        <w:t>*</w:t>
      </w:r>
      <w:r w:rsidRPr="003E13D5">
        <w:rPr>
          <w:rFonts w:ascii="Times New Roman" w:hAnsi="Times New Roman" w:cs="Times New Roman"/>
          <w:sz w:val="22"/>
          <w:szCs w:val="22"/>
        </w:rPr>
        <w:t xml:space="preserve"> Для хозяйств, использующих право на освобождение от  исполнения  обязанности  налогоплательщика, связанной с исчислением   и  уплатой  налога  на  добавленную  стоимость,  финансовое обеспечение  части  затрат  осуществляется  исходя  из  суммы расходов на приобретение  товаров (работ, услуг), включая сумму налога на добавленную стоимость</w:t>
      </w:r>
    </w:p>
    <w:p w:rsidR="00771B53" w:rsidRPr="003E13D5" w:rsidRDefault="00771B53" w:rsidP="00771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1B53" w:rsidRPr="003E13D5" w:rsidRDefault="00771B53" w:rsidP="00771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8"/>
          <w:szCs w:val="28"/>
        </w:rPr>
        <w:t>Заявитель      ___________________________________________</w:t>
      </w:r>
      <w:r w:rsidRPr="003E13D5">
        <w:rPr>
          <w:rFonts w:ascii="Times New Roman" w:hAnsi="Times New Roman" w:cs="Times New Roman"/>
          <w:sz w:val="24"/>
          <w:szCs w:val="24"/>
        </w:rPr>
        <w:t xml:space="preserve">              _____________</w:t>
      </w:r>
    </w:p>
    <w:p w:rsidR="00771B53" w:rsidRPr="003E13D5" w:rsidRDefault="00771B53" w:rsidP="00771B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3E13D5">
        <w:rPr>
          <w:rFonts w:ascii="Times New Roman" w:hAnsi="Times New Roman" w:cs="Times New Roman"/>
          <w:sz w:val="24"/>
          <w:szCs w:val="24"/>
        </w:rPr>
        <w:t>(наименование хозяйства, Ф.И.О. (последнее – при наличии)                (подпись)</w:t>
      </w:r>
      <w:proofErr w:type="gramEnd"/>
    </w:p>
    <w:p w:rsidR="00771B53" w:rsidRPr="003E13D5" w:rsidRDefault="00771B53" w:rsidP="00771B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1B53" w:rsidRPr="003E13D5" w:rsidRDefault="00771B53" w:rsidP="00771B53">
      <w:pPr>
        <w:pStyle w:val="ConsPlusNonformat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М.П. (при наличии)</w:t>
      </w:r>
    </w:p>
    <w:p w:rsidR="00662EC0" w:rsidRDefault="00662EC0"/>
    <w:sectPr w:rsidR="00662EC0" w:rsidSect="00771B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2"/>
    <w:rsid w:val="00662EC0"/>
    <w:rsid w:val="00771B53"/>
    <w:rsid w:val="00C0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71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1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Цветовое выделение"/>
    <w:uiPriority w:val="99"/>
    <w:rsid w:val="00771B53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771B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71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1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Цветовое выделение"/>
    <w:uiPriority w:val="99"/>
    <w:rsid w:val="00771B53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771B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Кильметов Ленар Фагимович</dc:creator>
  <cp:keywords/>
  <dc:description/>
  <cp:lastModifiedBy>Кильметов Ленар Фагимович</cp:lastModifiedBy>
  <cp:revision>2</cp:revision>
  <dcterms:created xsi:type="dcterms:W3CDTF">2026-06-05T09:39:00Z</dcterms:created>
  <dcterms:modified xsi:type="dcterms:W3CDTF">2026-06-05T09:40:00Z</dcterms:modified>
</cp:coreProperties>
</file>