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B0" w:rsidRDefault="006646B0">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6646B0" w:rsidRDefault="006646B0">
      <w:pPr>
        <w:pStyle w:val="ConsPlusNormal"/>
        <w:outlineLvl w:val="0"/>
      </w:pPr>
    </w:p>
    <w:p w:rsidR="006646B0" w:rsidRDefault="006646B0">
      <w:pPr>
        <w:pStyle w:val="ConsPlusTitle"/>
        <w:jc w:val="center"/>
        <w:outlineLvl w:val="0"/>
      </w:pPr>
      <w:r>
        <w:t>МИНИСТЕРСТВО СЕЛЬСКОГО ХОЗЯЙСТВА РЕСПУБЛИКИ БАШКОРТОСТАН</w:t>
      </w:r>
    </w:p>
    <w:p w:rsidR="006646B0" w:rsidRDefault="006646B0">
      <w:pPr>
        <w:pStyle w:val="ConsPlusTitle"/>
        <w:jc w:val="center"/>
      </w:pPr>
    </w:p>
    <w:p w:rsidR="006646B0" w:rsidRDefault="006646B0">
      <w:pPr>
        <w:pStyle w:val="ConsPlusTitle"/>
        <w:jc w:val="center"/>
      </w:pPr>
      <w:r>
        <w:t>РЕШЕНИЕ</w:t>
      </w:r>
    </w:p>
    <w:p w:rsidR="006646B0" w:rsidRDefault="006646B0">
      <w:pPr>
        <w:pStyle w:val="ConsPlusTitle"/>
        <w:jc w:val="center"/>
      </w:pPr>
      <w:r>
        <w:t>от 11 февраля 2026 г. N 26-80000000-R016Б-21984-Р</w:t>
      </w:r>
    </w:p>
    <w:p w:rsidR="006646B0" w:rsidRDefault="006646B0">
      <w:pPr>
        <w:pStyle w:val="ConsPlusTitle"/>
        <w:jc w:val="center"/>
      </w:pPr>
    </w:p>
    <w:p w:rsidR="006646B0" w:rsidRDefault="006646B0">
      <w:pPr>
        <w:pStyle w:val="ConsPlusTitle"/>
        <w:jc w:val="center"/>
      </w:pPr>
      <w:r>
        <w:t>О ПОРЯДКЕ ПРЕДОСТАВЛЕНИЯ СУБСИДИИ</w:t>
      </w:r>
    </w:p>
    <w:p w:rsidR="006646B0" w:rsidRDefault="006646B0">
      <w:pPr>
        <w:pStyle w:val="ConsPlusNormal"/>
        <w:jc w:val="right"/>
      </w:pPr>
    </w:p>
    <w:p w:rsidR="006646B0" w:rsidRDefault="006646B0">
      <w:pPr>
        <w:pStyle w:val="ConsPlusNormal"/>
        <w:jc w:val="right"/>
      </w:pPr>
      <w:r>
        <w:t>Версия 1</w:t>
      </w:r>
    </w:p>
    <w:p w:rsidR="006646B0" w:rsidRDefault="006646B0">
      <w:pPr>
        <w:pStyle w:val="ConsPlusNormal"/>
        <w:jc w:val="cente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4876"/>
        <w:gridCol w:w="340"/>
        <w:gridCol w:w="1814"/>
      </w:tblGrid>
      <w:tr w:rsidR="006646B0">
        <w:tc>
          <w:tcPr>
            <w:tcW w:w="2041" w:type="dxa"/>
            <w:vMerge w:val="restart"/>
            <w:tcBorders>
              <w:top w:val="nil"/>
              <w:left w:val="nil"/>
              <w:bottom w:val="nil"/>
              <w:right w:val="nil"/>
            </w:tcBorders>
            <w:vAlign w:val="bottom"/>
          </w:tcPr>
          <w:p w:rsidR="006646B0" w:rsidRDefault="006646B0">
            <w:pPr>
              <w:pStyle w:val="ConsPlusNormal"/>
            </w:pPr>
            <w:r>
              <w:t>Главный распорядитель бюджетных средств</w:t>
            </w:r>
          </w:p>
        </w:tc>
        <w:tc>
          <w:tcPr>
            <w:tcW w:w="4876" w:type="dxa"/>
            <w:vMerge w:val="restart"/>
            <w:tcBorders>
              <w:top w:val="nil"/>
              <w:left w:val="nil"/>
              <w:right w:val="nil"/>
            </w:tcBorders>
            <w:vAlign w:val="bottom"/>
          </w:tcPr>
          <w:p w:rsidR="006646B0" w:rsidRDefault="006646B0">
            <w:pPr>
              <w:pStyle w:val="ConsPlusNormal"/>
            </w:pPr>
            <w:r>
              <w:t>Министерство сельского хозяйства Республики Башкортостан</w:t>
            </w:r>
          </w:p>
        </w:tc>
        <w:tc>
          <w:tcPr>
            <w:tcW w:w="340" w:type="dxa"/>
            <w:vMerge w:val="restart"/>
            <w:tcBorders>
              <w:top w:val="nil"/>
              <w:left w:val="nil"/>
              <w:bottom w:val="nil"/>
              <w:right w:val="single" w:sz="4" w:space="0" w:color="auto"/>
            </w:tcBorders>
          </w:tcPr>
          <w:p w:rsidR="006646B0" w:rsidRDefault="006646B0">
            <w:pPr>
              <w:pStyle w:val="ConsPlusNormal"/>
              <w:jc w:val="both"/>
            </w:pPr>
          </w:p>
        </w:tc>
        <w:tc>
          <w:tcPr>
            <w:tcW w:w="1814" w:type="dxa"/>
            <w:tcBorders>
              <w:left w:val="single" w:sz="4" w:space="0" w:color="auto"/>
              <w:right w:val="single" w:sz="4" w:space="0" w:color="auto"/>
            </w:tcBorders>
            <w:vAlign w:val="bottom"/>
          </w:tcPr>
          <w:p w:rsidR="006646B0" w:rsidRDefault="006646B0">
            <w:pPr>
              <w:pStyle w:val="ConsPlusNormal"/>
              <w:jc w:val="center"/>
            </w:pPr>
            <w:r>
              <w:t>Коды</w:t>
            </w:r>
          </w:p>
        </w:tc>
      </w:tr>
      <w:tr w:rsidR="006646B0">
        <w:tc>
          <w:tcPr>
            <w:tcW w:w="2041" w:type="dxa"/>
            <w:vMerge/>
            <w:tcBorders>
              <w:top w:val="nil"/>
              <w:left w:val="nil"/>
              <w:bottom w:val="nil"/>
              <w:right w:val="nil"/>
            </w:tcBorders>
          </w:tcPr>
          <w:p w:rsidR="006646B0" w:rsidRDefault="006646B0">
            <w:pPr>
              <w:pStyle w:val="ConsPlusNormal"/>
            </w:pPr>
          </w:p>
        </w:tc>
        <w:tc>
          <w:tcPr>
            <w:tcW w:w="4876" w:type="dxa"/>
            <w:vMerge/>
            <w:tcBorders>
              <w:top w:val="nil"/>
              <w:left w:val="nil"/>
              <w:right w:val="nil"/>
            </w:tcBorders>
          </w:tcPr>
          <w:p w:rsidR="006646B0" w:rsidRDefault="006646B0">
            <w:pPr>
              <w:pStyle w:val="ConsPlusNormal"/>
            </w:pPr>
          </w:p>
        </w:tc>
        <w:tc>
          <w:tcPr>
            <w:tcW w:w="340" w:type="dxa"/>
            <w:vMerge/>
            <w:tcBorders>
              <w:top w:val="nil"/>
              <w:left w:val="nil"/>
              <w:bottom w:val="nil"/>
              <w:right w:val="single" w:sz="4" w:space="0" w:color="auto"/>
            </w:tcBorders>
          </w:tcPr>
          <w:p w:rsidR="006646B0" w:rsidRDefault="006646B0">
            <w:pPr>
              <w:pStyle w:val="ConsPlusNormal"/>
            </w:pPr>
          </w:p>
        </w:tc>
        <w:tc>
          <w:tcPr>
            <w:tcW w:w="1814" w:type="dxa"/>
            <w:tcBorders>
              <w:left w:val="single" w:sz="4" w:space="0" w:color="auto"/>
              <w:right w:val="single" w:sz="4" w:space="0" w:color="auto"/>
            </w:tcBorders>
            <w:vAlign w:val="bottom"/>
          </w:tcPr>
          <w:p w:rsidR="006646B0" w:rsidRDefault="006646B0">
            <w:pPr>
              <w:pStyle w:val="ConsPlusNormal"/>
              <w:jc w:val="center"/>
            </w:pPr>
            <w:r>
              <w:t>11.02.2026</w:t>
            </w:r>
          </w:p>
        </w:tc>
      </w:tr>
      <w:tr w:rsidR="006646B0">
        <w:tc>
          <w:tcPr>
            <w:tcW w:w="2041" w:type="dxa"/>
            <w:vMerge/>
            <w:tcBorders>
              <w:top w:val="nil"/>
              <w:left w:val="nil"/>
              <w:bottom w:val="nil"/>
              <w:right w:val="nil"/>
            </w:tcBorders>
          </w:tcPr>
          <w:p w:rsidR="006646B0" w:rsidRDefault="006646B0">
            <w:pPr>
              <w:pStyle w:val="ConsPlusNormal"/>
            </w:pPr>
          </w:p>
        </w:tc>
        <w:tc>
          <w:tcPr>
            <w:tcW w:w="4876" w:type="dxa"/>
            <w:vMerge/>
            <w:tcBorders>
              <w:top w:val="nil"/>
              <w:left w:val="nil"/>
              <w:right w:val="nil"/>
            </w:tcBorders>
          </w:tcPr>
          <w:p w:rsidR="006646B0" w:rsidRDefault="006646B0">
            <w:pPr>
              <w:pStyle w:val="ConsPlusNormal"/>
            </w:pPr>
          </w:p>
        </w:tc>
        <w:tc>
          <w:tcPr>
            <w:tcW w:w="340" w:type="dxa"/>
            <w:vMerge/>
            <w:tcBorders>
              <w:top w:val="nil"/>
              <w:left w:val="nil"/>
              <w:bottom w:val="nil"/>
              <w:right w:val="single" w:sz="4" w:space="0" w:color="auto"/>
            </w:tcBorders>
          </w:tcPr>
          <w:p w:rsidR="006646B0" w:rsidRDefault="006646B0">
            <w:pPr>
              <w:pStyle w:val="ConsPlusNormal"/>
            </w:pPr>
          </w:p>
        </w:tc>
        <w:tc>
          <w:tcPr>
            <w:tcW w:w="1814" w:type="dxa"/>
            <w:tcBorders>
              <w:left w:val="single" w:sz="4" w:space="0" w:color="auto"/>
              <w:right w:val="single" w:sz="4" w:space="0" w:color="auto"/>
            </w:tcBorders>
            <w:vAlign w:val="bottom"/>
          </w:tcPr>
          <w:p w:rsidR="006646B0" w:rsidRDefault="006646B0">
            <w:pPr>
              <w:pStyle w:val="ConsPlusNormal"/>
              <w:jc w:val="center"/>
            </w:pPr>
            <w:r>
              <w:t>882</w:t>
            </w:r>
          </w:p>
        </w:tc>
      </w:tr>
      <w:tr w:rsidR="006646B0">
        <w:tblPrEx>
          <w:tblBorders>
            <w:insideH w:val="nil"/>
          </w:tblBorders>
        </w:tblPrEx>
        <w:tc>
          <w:tcPr>
            <w:tcW w:w="2041" w:type="dxa"/>
            <w:tcBorders>
              <w:top w:val="nil"/>
              <w:left w:val="nil"/>
              <w:bottom w:val="nil"/>
              <w:right w:val="nil"/>
            </w:tcBorders>
            <w:vAlign w:val="bottom"/>
          </w:tcPr>
          <w:p w:rsidR="006646B0" w:rsidRDefault="006646B0">
            <w:pPr>
              <w:pStyle w:val="ConsPlusNormal"/>
            </w:pPr>
            <w:r>
              <w:t>Бюджет</w:t>
            </w:r>
          </w:p>
        </w:tc>
        <w:tc>
          <w:tcPr>
            <w:tcW w:w="4876" w:type="dxa"/>
            <w:tcBorders>
              <w:left w:val="nil"/>
              <w:right w:val="nil"/>
            </w:tcBorders>
            <w:vAlign w:val="bottom"/>
          </w:tcPr>
          <w:p w:rsidR="006646B0" w:rsidRDefault="006646B0">
            <w:pPr>
              <w:pStyle w:val="ConsPlusNormal"/>
            </w:pPr>
            <w:r>
              <w:t>Бюджет Республики Башкортостан</w:t>
            </w:r>
          </w:p>
        </w:tc>
        <w:tc>
          <w:tcPr>
            <w:tcW w:w="340" w:type="dxa"/>
            <w:tcBorders>
              <w:top w:val="nil"/>
              <w:left w:val="nil"/>
              <w:bottom w:val="nil"/>
              <w:right w:val="single" w:sz="4" w:space="0" w:color="auto"/>
            </w:tcBorders>
          </w:tcPr>
          <w:p w:rsidR="006646B0" w:rsidRDefault="006646B0">
            <w:pPr>
              <w:pStyle w:val="ConsPlusNormal"/>
              <w:jc w:val="both"/>
            </w:pPr>
          </w:p>
        </w:tc>
        <w:tc>
          <w:tcPr>
            <w:tcW w:w="1814" w:type="dxa"/>
            <w:tcBorders>
              <w:left w:val="single" w:sz="4" w:space="0" w:color="auto"/>
              <w:right w:val="single" w:sz="4" w:space="0" w:color="auto"/>
            </w:tcBorders>
            <w:vAlign w:val="bottom"/>
          </w:tcPr>
          <w:p w:rsidR="006646B0" w:rsidRDefault="006646B0">
            <w:pPr>
              <w:pStyle w:val="ConsPlusNormal"/>
              <w:jc w:val="center"/>
            </w:pPr>
            <w:r>
              <w:t>80000000</w:t>
            </w:r>
          </w:p>
        </w:tc>
      </w:tr>
      <w:tr w:rsidR="006646B0">
        <w:tblPrEx>
          <w:tblBorders>
            <w:insideH w:val="nil"/>
          </w:tblBorders>
        </w:tblPrEx>
        <w:tc>
          <w:tcPr>
            <w:tcW w:w="2041" w:type="dxa"/>
            <w:tcBorders>
              <w:top w:val="nil"/>
              <w:left w:val="nil"/>
              <w:bottom w:val="nil"/>
              <w:right w:val="nil"/>
            </w:tcBorders>
            <w:vAlign w:val="bottom"/>
          </w:tcPr>
          <w:p w:rsidR="006646B0" w:rsidRDefault="006646B0">
            <w:pPr>
              <w:pStyle w:val="ConsPlusNormal"/>
            </w:pPr>
            <w:r>
              <w:t>Программное (непрограммное) направление деятельности</w:t>
            </w:r>
          </w:p>
        </w:tc>
        <w:tc>
          <w:tcPr>
            <w:tcW w:w="4876" w:type="dxa"/>
            <w:tcBorders>
              <w:left w:val="nil"/>
              <w:right w:val="nil"/>
            </w:tcBorders>
            <w:vAlign w:val="bottom"/>
          </w:tcPr>
          <w:p w:rsidR="006646B0" w:rsidRDefault="006646B0">
            <w:pPr>
              <w:pStyle w:val="ConsPlusNormal"/>
            </w:pPr>
            <w:r>
              <w:t>Государственная программа "Развитие сельского хозяйства и регулирование рынков сельскохозяйственной продукции, сырья и продовольствия в Республике Башкортостан"</w:t>
            </w:r>
          </w:p>
        </w:tc>
        <w:tc>
          <w:tcPr>
            <w:tcW w:w="340" w:type="dxa"/>
            <w:tcBorders>
              <w:top w:val="nil"/>
              <w:left w:val="nil"/>
              <w:bottom w:val="nil"/>
              <w:right w:val="single" w:sz="4" w:space="0" w:color="auto"/>
            </w:tcBorders>
          </w:tcPr>
          <w:p w:rsidR="006646B0" w:rsidRDefault="006646B0">
            <w:pPr>
              <w:pStyle w:val="ConsPlusNormal"/>
              <w:jc w:val="both"/>
            </w:pPr>
          </w:p>
        </w:tc>
        <w:tc>
          <w:tcPr>
            <w:tcW w:w="1814" w:type="dxa"/>
            <w:tcBorders>
              <w:left w:val="single" w:sz="4" w:space="0" w:color="auto"/>
              <w:right w:val="single" w:sz="4" w:space="0" w:color="auto"/>
            </w:tcBorders>
            <w:vAlign w:val="bottom"/>
          </w:tcPr>
          <w:p w:rsidR="006646B0" w:rsidRDefault="006646B0">
            <w:pPr>
              <w:pStyle w:val="ConsPlusNormal"/>
              <w:jc w:val="center"/>
            </w:pPr>
            <w:r>
              <w:t>12</w:t>
            </w:r>
          </w:p>
        </w:tc>
      </w:tr>
      <w:tr w:rsidR="006646B0">
        <w:tblPrEx>
          <w:tblBorders>
            <w:insideH w:val="nil"/>
          </w:tblBorders>
        </w:tblPrEx>
        <w:tc>
          <w:tcPr>
            <w:tcW w:w="2041" w:type="dxa"/>
            <w:tcBorders>
              <w:top w:val="nil"/>
              <w:left w:val="nil"/>
              <w:bottom w:val="nil"/>
              <w:right w:val="nil"/>
            </w:tcBorders>
            <w:vAlign w:val="bottom"/>
          </w:tcPr>
          <w:p w:rsidR="006646B0" w:rsidRDefault="006646B0">
            <w:pPr>
              <w:pStyle w:val="ConsPlusNormal"/>
            </w:pPr>
            <w:r>
              <w:t>Национальный проект</w:t>
            </w:r>
          </w:p>
        </w:tc>
        <w:tc>
          <w:tcPr>
            <w:tcW w:w="4876" w:type="dxa"/>
            <w:tcBorders>
              <w:left w:val="nil"/>
              <w:right w:val="nil"/>
            </w:tcBorders>
          </w:tcPr>
          <w:p w:rsidR="006646B0" w:rsidRDefault="006646B0">
            <w:pPr>
              <w:pStyle w:val="ConsPlusNormal"/>
            </w:pPr>
          </w:p>
        </w:tc>
        <w:tc>
          <w:tcPr>
            <w:tcW w:w="340" w:type="dxa"/>
            <w:tcBorders>
              <w:top w:val="nil"/>
              <w:left w:val="nil"/>
              <w:bottom w:val="nil"/>
              <w:right w:val="single" w:sz="4" w:space="0" w:color="auto"/>
            </w:tcBorders>
          </w:tcPr>
          <w:p w:rsidR="006646B0" w:rsidRDefault="006646B0">
            <w:pPr>
              <w:pStyle w:val="ConsPlusNormal"/>
              <w:jc w:val="both"/>
            </w:pPr>
          </w:p>
        </w:tc>
        <w:tc>
          <w:tcPr>
            <w:tcW w:w="1814" w:type="dxa"/>
            <w:tcBorders>
              <w:left w:val="single" w:sz="4" w:space="0" w:color="auto"/>
              <w:right w:val="single" w:sz="4" w:space="0" w:color="auto"/>
            </w:tcBorders>
          </w:tcPr>
          <w:p w:rsidR="006646B0" w:rsidRDefault="006646B0">
            <w:pPr>
              <w:pStyle w:val="ConsPlusNormal"/>
              <w:jc w:val="center"/>
            </w:pPr>
          </w:p>
        </w:tc>
      </w:tr>
      <w:tr w:rsidR="006646B0">
        <w:tblPrEx>
          <w:tblBorders>
            <w:insideH w:val="nil"/>
          </w:tblBorders>
        </w:tblPrEx>
        <w:tc>
          <w:tcPr>
            <w:tcW w:w="2041" w:type="dxa"/>
            <w:tcBorders>
              <w:top w:val="nil"/>
              <w:left w:val="nil"/>
              <w:bottom w:val="nil"/>
              <w:right w:val="nil"/>
            </w:tcBorders>
            <w:vAlign w:val="bottom"/>
          </w:tcPr>
          <w:p w:rsidR="006646B0" w:rsidRDefault="006646B0">
            <w:pPr>
              <w:pStyle w:val="ConsPlusNormal"/>
            </w:pPr>
            <w:r>
              <w:t>Структурный элемент</w:t>
            </w:r>
          </w:p>
        </w:tc>
        <w:tc>
          <w:tcPr>
            <w:tcW w:w="4876" w:type="dxa"/>
            <w:tcBorders>
              <w:left w:val="nil"/>
              <w:right w:val="nil"/>
            </w:tcBorders>
            <w:vAlign w:val="bottom"/>
          </w:tcPr>
          <w:p w:rsidR="006646B0" w:rsidRDefault="006646B0">
            <w:pPr>
              <w:pStyle w:val="ConsPlusNormal"/>
            </w:pPr>
            <w:r>
              <w:t>Региональный проект "Развитие отраслей и техническая модернизация агропромышленного комплекса Республики Башкортостан"</w:t>
            </w:r>
          </w:p>
        </w:tc>
        <w:tc>
          <w:tcPr>
            <w:tcW w:w="340" w:type="dxa"/>
            <w:tcBorders>
              <w:top w:val="nil"/>
              <w:left w:val="nil"/>
              <w:bottom w:val="nil"/>
              <w:right w:val="single" w:sz="4" w:space="0" w:color="auto"/>
            </w:tcBorders>
          </w:tcPr>
          <w:p w:rsidR="006646B0" w:rsidRDefault="006646B0">
            <w:pPr>
              <w:pStyle w:val="ConsPlusNormal"/>
              <w:jc w:val="both"/>
            </w:pPr>
          </w:p>
        </w:tc>
        <w:tc>
          <w:tcPr>
            <w:tcW w:w="1814" w:type="dxa"/>
            <w:tcBorders>
              <w:left w:val="single" w:sz="4" w:space="0" w:color="auto"/>
              <w:right w:val="single" w:sz="4" w:space="0" w:color="auto"/>
            </w:tcBorders>
            <w:vAlign w:val="bottom"/>
          </w:tcPr>
          <w:p w:rsidR="006646B0" w:rsidRDefault="006646B0">
            <w:pPr>
              <w:pStyle w:val="ConsPlusNormal"/>
              <w:jc w:val="center"/>
            </w:pPr>
            <w:r>
              <w:t>12203</w:t>
            </w:r>
          </w:p>
        </w:tc>
      </w:tr>
      <w:tr w:rsidR="006646B0">
        <w:tblPrEx>
          <w:tblBorders>
            <w:insideH w:val="nil"/>
          </w:tblBorders>
        </w:tblPrEx>
        <w:tc>
          <w:tcPr>
            <w:tcW w:w="2041" w:type="dxa"/>
            <w:tcBorders>
              <w:top w:val="nil"/>
              <w:left w:val="nil"/>
              <w:bottom w:val="nil"/>
              <w:right w:val="nil"/>
            </w:tcBorders>
            <w:vAlign w:val="bottom"/>
          </w:tcPr>
          <w:p w:rsidR="006646B0" w:rsidRDefault="006646B0">
            <w:pPr>
              <w:pStyle w:val="ConsPlusNormal"/>
            </w:pPr>
            <w:r>
              <w:t>Направление расходов</w:t>
            </w:r>
          </w:p>
        </w:tc>
        <w:tc>
          <w:tcPr>
            <w:tcW w:w="4876" w:type="dxa"/>
            <w:tcBorders>
              <w:left w:val="nil"/>
              <w:right w:val="nil"/>
            </w:tcBorders>
            <w:vAlign w:val="bottom"/>
          </w:tcPr>
          <w:p w:rsidR="006646B0" w:rsidRDefault="006646B0">
            <w:pPr>
              <w:pStyle w:val="ConsPlusNormal"/>
            </w:pPr>
            <w:r>
              <w:t>Поддержка приоритетных направлений развития малого агробизнеса (Грант на развитие сельскохозяйственного потребительского кооператива)</w:t>
            </w:r>
          </w:p>
        </w:tc>
        <w:tc>
          <w:tcPr>
            <w:tcW w:w="340" w:type="dxa"/>
            <w:tcBorders>
              <w:top w:val="nil"/>
              <w:left w:val="nil"/>
              <w:bottom w:val="nil"/>
              <w:right w:val="single" w:sz="4" w:space="0" w:color="auto"/>
            </w:tcBorders>
          </w:tcPr>
          <w:p w:rsidR="006646B0" w:rsidRDefault="006646B0">
            <w:pPr>
              <w:pStyle w:val="ConsPlusNormal"/>
              <w:jc w:val="both"/>
            </w:pPr>
          </w:p>
        </w:tc>
        <w:tc>
          <w:tcPr>
            <w:tcW w:w="1814" w:type="dxa"/>
            <w:tcBorders>
              <w:left w:val="single" w:sz="4" w:space="0" w:color="auto"/>
              <w:right w:val="single" w:sz="4" w:space="0" w:color="auto"/>
            </w:tcBorders>
            <w:vAlign w:val="bottom"/>
          </w:tcPr>
          <w:p w:rsidR="006646B0" w:rsidRDefault="006646B0">
            <w:pPr>
              <w:pStyle w:val="ConsPlusNormal"/>
              <w:jc w:val="center"/>
            </w:pPr>
            <w:r>
              <w:t>R016Б</w:t>
            </w:r>
          </w:p>
        </w:tc>
      </w:tr>
      <w:tr w:rsidR="006646B0">
        <w:tblPrEx>
          <w:tblBorders>
            <w:insideH w:val="nil"/>
          </w:tblBorders>
        </w:tblPrEx>
        <w:tc>
          <w:tcPr>
            <w:tcW w:w="2041" w:type="dxa"/>
            <w:tcBorders>
              <w:top w:val="nil"/>
              <w:left w:val="nil"/>
              <w:bottom w:val="nil"/>
              <w:right w:val="nil"/>
            </w:tcBorders>
            <w:vAlign w:val="bottom"/>
          </w:tcPr>
          <w:p w:rsidR="006646B0" w:rsidRDefault="006646B0">
            <w:pPr>
              <w:pStyle w:val="ConsPlusNormal"/>
            </w:pPr>
            <w:r>
              <w:t>Целевая статья расходов</w:t>
            </w:r>
          </w:p>
        </w:tc>
        <w:tc>
          <w:tcPr>
            <w:tcW w:w="4876" w:type="dxa"/>
            <w:tcBorders>
              <w:left w:val="nil"/>
              <w:right w:val="nil"/>
            </w:tcBorders>
            <w:vAlign w:val="bottom"/>
          </w:tcPr>
          <w:p w:rsidR="006646B0" w:rsidRDefault="006646B0">
            <w:pPr>
              <w:pStyle w:val="ConsPlusNormal"/>
            </w:pPr>
            <w:r>
              <w:t>Поддержка приоритетных направлений развития малого агробизнеса (Грант на развитие сельскохозяйственного потребительского кооператива)</w:t>
            </w:r>
          </w:p>
        </w:tc>
        <w:tc>
          <w:tcPr>
            <w:tcW w:w="340" w:type="dxa"/>
            <w:tcBorders>
              <w:top w:val="nil"/>
              <w:left w:val="nil"/>
              <w:bottom w:val="nil"/>
              <w:right w:val="single" w:sz="4" w:space="0" w:color="auto"/>
            </w:tcBorders>
          </w:tcPr>
          <w:p w:rsidR="006646B0" w:rsidRDefault="006646B0">
            <w:pPr>
              <w:pStyle w:val="ConsPlusNormal"/>
              <w:jc w:val="both"/>
            </w:pPr>
          </w:p>
        </w:tc>
        <w:tc>
          <w:tcPr>
            <w:tcW w:w="1814" w:type="dxa"/>
            <w:tcBorders>
              <w:left w:val="single" w:sz="4" w:space="0" w:color="auto"/>
              <w:right w:val="single" w:sz="4" w:space="0" w:color="auto"/>
            </w:tcBorders>
            <w:vAlign w:val="bottom"/>
          </w:tcPr>
          <w:p w:rsidR="006646B0" w:rsidRDefault="006646B0">
            <w:pPr>
              <w:pStyle w:val="ConsPlusNormal"/>
              <w:jc w:val="center"/>
            </w:pPr>
            <w:r>
              <w:t>12 2 03 R016Б</w:t>
            </w:r>
          </w:p>
        </w:tc>
      </w:tr>
    </w:tbl>
    <w:p w:rsidR="006646B0" w:rsidRDefault="006646B0">
      <w:pPr>
        <w:pStyle w:val="ConsPlusNormal"/>
      </w:pPr>
    </w:p>
    <w:p w:rsidR="006646B0" w:rsidRDefault="006646B0">
      <w:pPr>
        <w:pStyle w:val="ConsPlusTitle"/>
        <w:jc w:val="center"/>
        <w:outlineLvl w:val="1"/>
      </w:pPr>
      <w:r>
        <w:t>1. ОБЩАЯ ИНФОРМАЦИЯ</w:t>
      </w:r>
    </w:p>
    <w:p w:rsidR="006646B0" w:rsidRDefault="006646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6646B0">
        <w:tc>
          <w:tcPr>
            <w:tcW w:w="3118" w:type="dxa"/>
            <w:vAlign w:val="center"/>
          </w:tcPr>
          <w:p w:rsidR="006646B0" w:rsidRDefault="006646B0">
            <w:pPr>
              <w:pStyle w:val="ConsPlusNormal"/>
            </w:pPr>
            <w:r>
              <w:t>Наименование субсидии</w:t>
            </w:r>
          </w:p>
        </w:tc>
        <w:tc>
          <w:tcPr>
            <w:tcW w:w="5953" w:type="dxa"/>
            <w:vAlign w:val="center"/>
          </w:tcPr>
          <w:p w:rsidR="006646B0" w:rsidRDefault="006646B0">
            <w:pPr>
              <w:pStyle w:val="ConsPlusNormal"/>
            </w:pPr>
            <w:r>
              <w:t>Поддержка приоритетных направлений развития малого агробизнеса (Грант на развитие сельскохозяйственного потребительского кооператива)</w:t>
            </w:r>
          </w:p>
        </w:tc>
      </w:tr>
      <w:tr w:rsidR="006646B0">
        <w:tc>
          <w:tcPr>
            <w:tcW w:w="3118" w:type="dxa"/>
            <w:vAlign w:val="center"/>
          </w:tcPr>
          <w:p w:rsidR="006646B0" w:rsidRDefault="006646B0">
            <w:pPr>
              <w:pStyle w:val="ConsPlusNormal"/>
            </w:pPr>
            <w:r>
              <w:t>Цель предоставления субсидии</w:t>
            </w:r>
          </w:p>
        </w:tc>
        <w:tc>
          <w:tcPr>
            <w:tcW w:w="5953" w:type="dxa"/>
            <w:vAlign w:val="center"/>
          </w:tcPr>
          <w:p w:rsidR="006646B0" w:rsidRDefault="006646B0">
            <w:pPr>
              <w:pStyle w:val="ConsPlusNormal"/>
            </w:pPr>
            <w:r>
              <w:t>Грант на развитие сельскохозяйственного потребительского кооператива</w:t>
            </w:r>
          </w:p>
        </w:tc>
      </w:tr>
      <w:tr w:rsidR="006646B0">
        <w:tc>
          <w:tcPr>
            <w:tcW w:w="3118" w:type="dxa"/>
            <w:vAlign w:val="center"/>
          </w:tcPr>
          <w:p w:rsidR="006646B0" w:rsidRDefault="006646B0">
            <w:pPr>
              <w:pStyle w:val="ConsPlusNormal"/>
            </w:pPr>
            <w:r>
              <w:t>Тип субсидии</w:t>
            </w:r>
          </w:p>
        </w:tc>
        <w:tc>
          <w:tcPr>
            <w:tcW w:w="5953" w:type="dxa"/>
            <w:vAlign w:val="center"/>
          </w:tcPr>
          <w:p w:rsidR="006646B0" w:rsidRDefault="006646B0">
            <w:pPr>
              <w:pStyle w:val="ConsPlusNormal"/>
            </w:pPr>
            <w:r>
              <w:t>Субсидии на оказание услуг (выполнение работ)</w:t>
            </w:r>
          </w:p>
        </w:tc>
      </w:tr>
      <w:tr w:rsidR="006646B0">
        <w:tc>
          <w:tcPr>
            <w:tcW w:w="3118" w:type="dxa"/>
            <w:vAlign w:val="center"/>
          </w:tcPr>
          <w:p w:rsidR="006646B0" w:rsidRDefault="006646B0">
            <w:pPr>
              <w:pStyle w:val="ConsPlusNormal"/>
            </w:pPr>
            <w:r>
              <w:t>Способ предоставления средств из бюджета</w:t>
            </w:r>
          </w:p>
        </w:tc>
        <w:tc>
          <w:tcPr>
            <w:tcW w:w="5953" w:type="dxa"/>
            <w:vAlign w:val="center"/>
          </w:tcPr>
          <w:p w:rsidR="006646B0" w:rsidRDefault="006646B0">
            <w:pPr>
              <w:pStyle w:val="ConsPlusNormal"/>
            </w:pPr>
            <w:r>
              <w:t>финансовое обеспечение затрат</w:t>
            </w:r>
          </w:p>
        </w:tc>
      </w:tr>
      <w:tr w:rsidR="006646B0">
        <w:tc>
          <w:tcPr>
            <w:tcW w:w="3118" w:type="dxa"/>
            <w:vAlign w:val="center"/>
          </w:tcPr>
          <w:p w:rsidR="006646B0" w:rsidRDefault="006646B0">
            <w:pPr>
              <w:pStyle w:val="ConsPlusNormal"/>
            </w:pPr>
            <w:r>
              <w:lastRenderedPageBreak/>
              <w:t>Способ отбора получателей</w:t>
            </w:r>
          </w:p>
        </w:tc>
        <w:tc>
          <w:tcPr>
            <w:tcW w:w="5953" w:type="dxa"/>
            <w:vAlign w:val="center"/>
          </w:tcPr>
          <w:p w:rsidR="006646B0" w:rsidRDefault="006646B0">
            <w:pPr>
              <w:pStyle w:val="ConsPlusNormal"/>
            </w:pPr>
            <w:r>
              <w:t>конкурс</w:t>
            </w:r>
          </w:p>
        </w:tc>
      </w:tr>
      <w:tr w:rsidR="006646B0">
        <w:tc>
          <w:tcPr>
            <w:tcW w:w="3118" w:type="dxa"/>
            <w:vAlign w:val="center"/>
          </w:tcPr>
          <w:p w:rsidR="006646B0" w:rsidRDefault="006646B0">
            <w:pPr>
              <w:pStyle w:val="ConsPlusNormal"/>
            </w:pPr>
            <w:r>
              <w:t>Ограничение публикации</w:t>
            </w:r>
          </w:p>
        </w:tc>
        <w:tc>
          <w:tcPr>
            <w:tcW w:w="5953" w:type="dxa"/>
            <w:vAlign w:val="center"/>
          </w:tcPr>
          <w:p w:rsidR="006646B0" w:rsidRDefault="006646B0">
            <w:pPr>
              <w:pStyle w:val="ConsPlusNormal"/>
            </w:pPr>
            <w:r>
              <w:t>Нет</w:t>
            </w:r>
          </w:p>
        </w:tc>
      </w:tr>
    </w:tbl>
    <w:p w:rsidR="006646B0" w:rsidRDefault="006646B0">
      <w:pPr>
        <w:pStyle w:val="ConsPlusNormal"/>
      </w:pPr>
    </w:p>
    <w:p w:rsidR="006646B0" w:rsidRDefault="006646B0">
      <w:pPr>
        <w:pStyle w:val="ConsPlusTitle"/>
        <w:jc w:val="center"/>
        <w:outlineLvl w:val="1"/>
      </w:pPr>
      <w:r>
        <w:t>2. ИНФОРМАЦИЯ О ПОЛУЧАТЕЛЯХ СУБСИДИИ</w:t>
      </w:r>
    </w:p>
    <w:p w:rsidR="006646B0" w:rsidRDefault="006646B0">
      <w:pPr>
        <w:pStyle w:val="ConsPlusNormal"/>
      </w:pPr>
    </w:p>
    <w:p w:rsidR="006646B0" w:rsidRDefault="006646B0">
      <w:pPr>
        <w:pStyle w:val="ConsPlusTitle"/>
        <w:jc w:val="center"/>
        <w:outlineLvl w:val="2"/>
      </w:pPr>
      <w:r>
        <w:t>Требования к получателям субсидии</w:t>
      </w:r>
    </w:p>
    <w:p w:rsidR="006646B0" w:rsidRDefault="006646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6646B0">
        <w:tc>
          <w:tcPr>
            <w:tcW w:w="6406" w:type="dxa"/>
            <w:vAlign w:val="center"/>
          </w:tcPr>
          <w:p w:rsidR="006646B0" w:rsidRDefault="006646B0">
            <w:pPr>
              <w:pStyle w:val="ConsPlusNormal"/>
              <w:jc w:val="center"/>
            </w:pPr>
            <w:r>
              <w:t>Наименование требования</w:t>
            </w:r>
          </w:p>
        </w:tc>
        <w:tc>
          <w:tcPr>
            <w:tcW w:w="2665" w:type="dxa"/>
            <w:vAlign w:val="bottom"/>
          </w:tcPr>
          <w:p w:rsidR="006646B0" w:rsidRDefault="006646B0">
            <w:pPr>
              <w:pStyle w:val="ConsPlusNormal"/>
              <w:jc w:val="center"/>
            </w:pPr>
            <w:r>
              <w:t>Подтверждающий соответствие требованию документ</w:t>
            </w:r>
          </w:p>
        </w:tc>
      </w:tr>
      <w:tr w:rsidR="006646B0">
        <w:tc>
          <w:tcPr>
            <w:tcW w:w="6406" w:type="dxa"/>
            <w:vAlign w:val="bottom"/>
          </w:tcPr>
          <w:p w:rsidR="006646B0" w:rsidRDefault="006646B0">
            <w:pPr>
              <w:pStyle w:val="ConsPlusNormal"/>
            </w:pPr>
            <w:r>
              <w:t>В реестре дисквалифицированных лиц отсутствуют сведения о дисквалифицированном физическом лице</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В реестре дисквалифицированных лиц отсутствуют сведения о дисквалифицированном индивидуальном предпринимателе</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 xml:space="preserve">Отсутствие на едином налоговом счете или непревышение размера, определенного </w:t>
            </w:r>
            <w:hyperlink r:id="rId6">
              <w:r>
                <w:rPr>
                  <w:color w:val="0000FF"/>
                </w:rPr>
                <w:t>пунктом 3 статьи 47</w:t>
              </w:r>
            </w:hyperlink>
            <w:r>
              <w:t xml:space="preserve"> НК РФ, задолженности по уплате налогов, сборов и страховых взносов в бюджеты бюджетной системы Российской Федерации</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являющегося юридическим лицом</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p>
        </w:tc>
        <w:tc>
          <w:tcPr>
            <w:tcW w:w="2665" w:type="dxa"/>
            <w:vAlign w:val="center"/>
          </w:tcPr>
          <w:p w:rsidR="006646B0" w:rsidRDefault="006646B0">
            <w:pPr>
              <w:pStyle w:val="ConsPlusNormal"/>
              <w:jc w:val="center"/>
            </w:pPr>
            <w:r>
              <w:t>Заявка</w:t>
            </w:r>
          </w:p>
        </w:tc>
      </w:tr>
      <w:tr w:rsidR="006646B0">
        <w:tc>
          <w:tcPr>
            <w:tcW w:w="6406" w:type="dxa"/>
            <w:vAlign w:val="center"/>
          </w:tcPr>
          <w:p w:rsidR="006646B0" w:rsidRDefault="006646B0">
            <w:pPr>
              <w:pStyle w:val="ConsPlusNormal"/>
            </w:pPr>
            <w:r>
              <w:t>В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c>
          <w:tcPr>
            <w:tcW w:w="2665" w:type="dxa"/>
            <w:vAlign w:val="center"/>
          </w:tcPr>
          <w:p w:rsidR="006646B0" w:rsidRDefault="006646B0">
            <w:pPr>
              <w:pStyle w:val="ConsPlusNormal"/>
              <w:jc w:val="center"/>
            </w:pPr>
            <w:r>
              <w:t>Заявка</w:t>
            </w:r>
          </w:p>
        </w:tc>
      </w:tr>
      <w:tr w:rsidR="006646B0">
        <w:tc>
          <w:tcPr>
            <w:tcW w:w="6406" w:type="dxa"/>
            <w:vAlign w:val="center"/>
          </w:tcPr>
          <w:p w:rsidR="006646B0" w:rsidRDefault="006646B0">
            <w:pPr>
              <w:pStyle w:val="ConsPlusNormal"/>
            </w:pPr>
            <w: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 xml:space="preserve">Участник отбора (получатель субсидии) не является иностранным агентом в соответствии с Федеральным </w:t>
            </w:r>
            <w:hyperlink r:id="rId7">
              <w:r>
                <w:rPr>
                  <w:color w:val="0000FF"/>
                </w:rPr>
                <w:t>законом</w:t>
              </w:r>
            </w:hyperlink>
            <w:r>
              <w:t xml:space="preserve"> "О контроле за деятельностью лиц, находящихся под иностранным влиянием"</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2665" w:type="dxa"/>
            <w:vAlign w:val="center"/>
          </w:tcPr>
          <w:p w:rsidR="006646B0" w:rsidRDefault="006646B0">
            <w:pPr>
              <w:pStyle w:val="ConsPlusNormal"/>
              <w:jc w:val="center"/>
            </w:pPr>
            <w:r>
              <w:t>Заявка</w:t>
            </w:r>
          </w:p>
        </w:tc>
      </w:tr>
      <w:tr w:rsidR="006646B0">
        <w:tc>
          <w:tcPr>
            <w:tcW w:w="6406" w:type="dxa"/>
          </w:tcPr>
          <w:p w:rsidR="006646B0" w:rsidRDefault="006646B0">
            <w:pPr>
              <w:pStyle w:val="ConsPlusNormal"/>
            </w:pPr>
            <w:r>
              <w:t xml:space="preserve">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w:t>
            </w:r>
            <w:hyperlink r:id="rId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w:t>
            </w:r>
          </w:p>
        </w:tc>
        <w:tc>
          <w:tcPr>
            <w:tcW w:w="2665" w:type="dxa"/>
            <w:vAlign w:val="center"/>
          </w:tcPr>
          <w:p w:rsidR="006646B0" w:rsidRDefault="006646B0">
            <w:pPr>
              <w:pStyle w:val="ConsPlusNormal"/>
              <w:jc w:val="center"/>
            </w:pPr>
            <w:r>
              <w:t>Заявка</w:t>
            </w:r>
          </w:p>
        </w:tc>
      </w:tr>
      <w:tr w:rsidR="006646B0">
        <w:tc>
          <w:tcPr>
            <w:tcW w:w="6406" w:type="dxa"/>
          </w:tcPr>
          <w:p w:rsidR="006646B0" w:rsidRDefault="006646B0">
            <w:pPr>
              <w:pStyle w:val="ConsPlusNormal"/>
            </w:pPr>
            <w:r>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w:t>
            </w:r>
            <w:hyperlink r:id="rId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Отсутствует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 xml:space="preserve">Соответствие категории сельскохозяйственного потребительского кооператива, установленной в соответствии с </w:t>
            </w:r>
            <w:hyperlink r:id="rId10">
              <w:r>
                <w:rPr>
                  <w:color w:val="0000FF"/>
                </w:rPr>
                <w:t>пунктом 2</w:t>
              </w:r>
            </w:hyperlink>
            <w:r>
              <w:t xml:space="preserve"> Правил предоставления и распределения субсидии из федерального бюджета бюджетам субъектов Российской Федерации на поддержку приоритетных направлений малого агробизнеса</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Гранты на развитие СПоК предоставляются в размере:</w:t>
            </w:r>
          </w:p>
          <w:p w:rsidR="006646B0" w:rsidRDefault="006646B0">
            <w:pPr>
              <w:pStyle w:val="ConsPlusNormal"/>
            </w:pPr>
            <w:r>
              <w:t>до 10 млн рублей (включительно), но не более 90% стоимости проекта грантополучателя - при направлении на реализацию проекта грантополучателя собственных средств заявителя в размере не менее 10% стоимости проекта грантополучателя;</w:t>
            </w:r>
          </w:p>
          <w:p w:rsidR="006646B0" w:rsidRDefault="006646B0">
            <w:pPr>
              <w:pStyle w:val="ConsPlusNormal"/>
            </w:pPr>
            <w:r>
              <w:t>до 30 млн рублей (включительно), но не более 80 процентов стоимости проекта грантополучателя - не менее 20% стоимости проекта грантополучателя;</w:t>
            </w:r>
          </w:p>
          <w:p w:rsidR="006646B0" w:rsidRDefault="006646B0">
            <w:pPr>
              <w:pStyle w:val="ConsPlusNormal"/>
            </w:pPr>
            <w:r>
              <w:t>до 50 млн рублей (включительно), но не более 70 процентов стоимости проекта грантополучателя - не менее 30% стоимости проекта грантополучателя;</w:t>
            </w:r>
          </w:p>
          <w:p w:rsidR="006646B0" w:rsidRDefault="006646B0">
            <w:pPr>
              <w:pStyle w:val="ConsPlusNormal"/>
            </w:pPr>
            <w:r>
              <w:t>до 70 млн рублей (включительно), но не более 60% стоимости проекта грантополучателя - не менее 40% стоимости проекта грантополучателя</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 xml:space="preserve">Соответствие </w:t>
            </w:r>
            <w:hyperlink r:id="rId11">
              <w:r>
                <w:rPr>
                  <w:color w:val="0000FF"/>
                </w:rPr>
                <w:t>подпункту "г" пункта 16</w:t>
              </w:r>
            </w:hyperlink>
            <w:r>
              <w:t xml:space="preserve"> Правил предоставления и распределения субсидии из федерального бюджета бюджетам субъектов Российской Федерации на поддержку приоритетных направлений малого агробизнеса (далее - Правила), утвержденных Постановлением Правительства Российской Федерации от 14 июля 2012 г. N 717</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Размер гранта на развитие СПоК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СПоК в размере менее 5 млн рублей, такой проект грантополучателя региональной комиссией по отбору проектов не рассматривается</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Обязательство по обеспечению получателями гранта на развитие СПоК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tc>
        <w:tc>
          <w:tcPr>
            <w:tcW w:w="2665" w:type="dxa"/>
            <w:vAlign w:val="center"/>
          </w:tcPr>
          <w:p w:rsidR="006646B0" w:rsidRDefault="006646B0">
            <w:pPr>
              <w:pStyle w:val="ConsPlusNormal"/>
              <w:jc w:val="center"/>
            </w:pPr>
            <w:r>
              <w:t>Обязательство</w:t>
            </w:r>
          </w:p>
        </w:tc>
      </w:tr>
      <w:tr w:rsidR="006646B0">
        <w:tc>
          <w:tcPr>
            <w:tcW w:w="6406" w:type="dxa"/>
            <w:vAlign w:val="bottom"/>
          </w:tcPr>
          <w:p w:rsidR="006646B0" w:rsidRDefault="006646B0">
            <w:pPr>
              <w:pStyle w:val="ConsPlusNormal"/>
            </w:pPr>
            <w:r>
              <w:t>Обязательство по трудоустройству не менее одного нового постоянного работника на каждые 10 млн рублей гранта, но не менее одного нового постоянного работника, если сумма гранта составляет менее 10 млн рублей</w:t>
            </w:r>
          </w:p>
        </w:tc>
        <w:tc>
          <w:tcPr>
            <w:tcW w:w="2665" w:type="dxa"/>
            <w:vAlign w:val="center"/>
          </w:tcPr>
          <w:p w:rsidR="006646B0" w:rsidRDefault="006646B0">
            <w:pPr>
              <w:pStyle w:val="ConsPlusNormal"/>
              <w:jc w:val="center"/>
            </w:pPr>
            <w:r>
              <w:t>Обязательство</w:t>
            </w:r>
          </w:p>
        </w:tc>
      </w:tr>
      <w:tr w:rsidR="006646B0">
        <w:tc>
          <w:tcPr>
            <w:tcW w:w="6406" w:type="dxa"/>
            <w:vAlign w:val="bottom"/>
          </w:tcPr>
          <w:p w:rsidR="006646B0" w:rsidRDefault="006646B0">
            <w:pPr>
              <w:pStyle w:val="ConsPlusNormal"/>
            </w:pPr>
            <w:r>
              <w:t>Участник отбора (получатель субсидии) предоставил полный пакет документов на получение субсидии</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Участник отбора зарегистрирован и осуществляет деятельность, или планирует зарегистрировать и осуществлять деятельность на сельской территории или территории сельской агломерации Республики Башкортостан</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Участник отбора (получатель субсидии) является сельскохозяйственным потребительским кооперативом</w:t>
            </w:r>
          </w:p>
        </w:tc>
        <w:tc>
          <w:tcPr>
            <w:tcW w:w="2665" w:type="dxa"/>
            <w:vAlign w:val="center"/>
          </w:tcPr>
          <w:p w:rsidR="006646B0" w:rsidRDefault="006646B0">
            <w:pPr>
              <w:pStyle w:val="ConsPlusNormal"/>
              <w:jc w:val="center"/>
            </w:pPr>
            <w:r>
              <w:t>Заявка</w:t>
            </w:r>
          </w:p>
        </w:tc>
      </w:tr>
      <w:tr w:rsidR="006646B0">
        <w:tc>
          <w:tcPr>
            <w:tcW w:w="6406" w:type="dxa"/>
            <w:vAlign w:val="bottom"/>
          </w:tcPr>
          <w:p w:rsidR="006646B0" w:rsidRDefault="006646B0">
            <w:pPr>
              <w:pStyle w:val="ConsPlusNormal"/>
            </w:pPr>
            <w:r>
              <w:t>Участник отбора зарегистрирован в качестве юридического лица на территории Республики Башкортостан</w:t>
            </w:r>
          </w:p>
        </w:tc>
        <w:tc>
          <w:tcPr>
            <w:tcW w:w="2665" w:type="dxa"/>
            <w:vAlign w:val="center"/>
          </w:tcPr>
          <w:p w:rsidR="006646B0" w:rsidRDefault="006646B0">
            <w:pPr>
              <w:pStyle w:val="ConsPlusNormal"/>
              <w:jc w:val="center"/>
            </w:pPr>
            <w:r>
              <w:t>Заявка</w:t>
            </w:r>
          </w:p>
        </w:tc>
      </w:tr>
    </w:tbl>
    <w:p w:rsidR="006646B0" w:rsidRDefault="006646B0">
      <w:pPr>
        <w:pStyle w:val="ConsPlusNormal"/>
      </w:pPr>
    </w:p>
    <w:p w:rsidR="006646B0" w:rsidRDefault="006646B0">
      <w:pPr>
        <w:pStyle w:val="ConsPlusTitle"/>
        <w:jc w:val="center"/>
        <w:outlineLvl w:val="2"/>
      </w:pPr>
      <w:r>
        <w:t>Организатор отбора</w:t>
      </w:r>
    </w:p>
    <w:p w:rsidR="006646B0" w:rsidRDefault="006646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6646B0">
        <w:tc>
          <w:tcPr>
            <w:tcW w:w="2835" w:type="dxa"/>
            <w:vAlign w:val="center"/>
          </w:tcPr>
          <w:p w:rsidR="006646B0" w:rsidRDefault="006646B0">
            <w:pPr>
              <w:pStyle w:val="ConsPlusNormal"/>
            </w:pPr>
            <w:r>
              <w:t>Код организации по Сводному реестру</w:t>
            </w:r>
          </w:p>
        </w:tc>
        <w:tc>
          <w:tcPr>
            <w:tcW w:w="6236" w:type="dxa"/>
            <w:vAlign w:val="center"/>
          </w:tcPr>
          <w:p w:rsidR="006646B0" w:rsidRDefault="006646B0">
            <w:pPr>
              <w:pStyle w:val="ConsPlusNormal"/>
            </w:pPr>
            <w:r>
              <w:t>80204156</w:t>
            </w:r>
          </w:p>
        </w:tc>
      </w:tr>
      <w:tr w:rsidR="006646B0">
        <w:tc>
          <w:tcPr>
            <w:tcW w:w="2835" w:type="dxa"/>
            <w:vAlign w:val="center"/>
          </w:tcPr>
          <w:p w:rsidR="006646B0" w:rsidRDefault="006646B0">
            <w:pPr>
              <w:pStyle w:val="ConsPlusNormal"/>
            </w:pPr>
            <w:r>
              <w:t>Наименование организации</w:t>
            </w:r>
          </w:p>
        </w:tc>
        <w:tc>
          <w:tcPr>
            <w:tcW w:w="6236" w:type="dxa"/>
            <w:vAlign w:val="center"/>
          </w:tcPr>
          <w:p w:rsidR="006646B0" w:rsidRDefault="006646B0">
            <w:pPr>
              <w:pStyle w:val="ConsPlusNormal"/>
            </w:pPr>
            <w:r>
              <w:t>МИНИСТЕРСТВО СЕЛЬСКОГО ХОЗЯЙСТВА РЕСПУБЛИКИ БАШКОРТОСТАН</w:t>
            </w:r>
          </w:p>
        </w:tc>
      </w:tr>
      <w:tr w:rsidR="006646B0">
        <w:tc>
          <w:tcPr>
            <w:tcW w:w="2835" w:type="dxa"/>
            <w:vAlign w:val="center"/>
          </w:tcPr>
          <w:p w:rsidR="006646B0" w:rsidRDefault="006646B0">
            <w:pPr>
              <w:pStyle w:val="ConsPlusNormal"/>
            </w:pPr>
            <w:r>
              <w:t>Почтовый адрес</w:t>
            </w:r>
          </w:p>
        </w:tc>
        <w:tc>
          <w:tcPr>
            <w:tcW w:w="6236" w:type="dxa"/>
            <w:vAlign w:val="center"/>
          </w:tcPr>
          <w:p w:rsidR="006646B0" w:rsidRDefault="006646B0">
            <w:pPr>
              <w:pStyle w:val="ConsPlusNormal"/>
            </w:pPr>
            <w:r>
              <w:t>450008, РЕСПУБЛИКА БАШКОРТОСТАН, Г. УФА, УЛ. ПУШКИНА, Д. 106</w:t>
            </w:r>
          </w:p>
        </w:tc>
      </w:tr>
      <w:tr w:rsidR="006646B0">
        <w:tc>
          <w:tcPr>
            <w:tcW w:w="2835" w:type="dxa"/>
            <w:vAlign w:val="center"/>
          </w:tcPr>
          <w:p w:rsidR="006646B0" w:rsidRDefault="006646B0">
            <w:pPr>
              <w:pStyle w:val="ConsPlusNormal"/>
            </w:pPr>
            <w:r>
              <w:t>Адрес электронной почты, сайт</w:t>
            </w:r>
          </w:p>
        </w:tc>
        <w:tc>
          <w:tcPr>
            <w:tcW w:w="6236" w:type="dxa"/>
            <w:vAlign w:val="center"/>
          </w:tcPr>
          <w:p w:rsidR="006646B0" w:rsidRDefault="006646B0">
            <w:pPr>
              <w:pStyle w:val="ConsPlusNormal"/>
            </w:pPr>
            <w:r>
              <w:t xml:space="preserve">mcx@bashkortostan.ru, </w:t>
            </w:r>
            <w:hyperlink r:id="rId12">
              <w:r>
                <w:rPr>
                  <w:color w:val="0000FF"/>
                </w:rPr>
                <w:t>http://agriculture.bashkortostan.ru</w:t>
              </w:r>
            </w:hyperlink>
          </w:p>
        </w:tc>
      </w:tr>
      <w:tr w:rsidR="006646B0">
        <w:tc>
          <w:tcPr>
            <w:tcW w:w="2835" w:type="dxa"/>
            <w:vAlign w:val="center"/>
          </w:tcPr>
          <w:p w:rsidR="006646B0" w:rsidRDefault="006646B0">
            <w:pPr>
              <w:pStyle w:val="ConsPlusNormal"/>
            </w:pPr>
            <w:r>
              <w:t>Телефон</w:t>
            </w:r>
          </w:p>
        </w:tc>
        <w:tc>
          <w:tcPr>
            <w:tcW w:w="6236" w:type="dxa"/>
            <w:vAlign w:val="center"/>
          </w:tcPr>
          <w:p w:rsidR="006646B0" w:rsidRDefault="006646B0">
            <w:pPr>
              <w:pStyle w:val="ConsPlusNormal"/>
            </w:pPr>
            <w:r>
              <w:t>8 347 218 06 00; 8 347 218 06 13</w:t>
            </w:r>
          </w:p>
        </w:tc>
      </w:tr>
    </w:tbl>
    <w:p w:rsidR="006646B0" w:rsidRDefault="006646B0">
      <w:pPr>
        <w:pStyle w:val="ConsPlusNormal"/>
      </w:pPr>
    </w:p>
    <w:p w:rsidR="006646B0" w:rsidRDefault="006646B0">
      <w:pPr>
        <w:pStyle w:val="ConsPlusTitle"/>
        <w:jc w:val="center"/>
        <w:outlineLvl w:val="1"/>
      </w:pPr>
      <w:r>
        <w:t>3. РЕЗУЛЬТАТ ПРЕДОСТАВЛЕНИЯ СУБСИДИИ</w:t>
      </w:r>
    </w:p>
    <w:p w:rsidR="006646B0" w:rsidRDefault="006646B0">
      <w:pPr>
        <w:pStyle w:val="ConsPlusNormal"/>
      </w:pPr>
    </w:p>
    <w:p w:rsidR="006646B0" w:rsidRDefault="006646B0">
      <w:pPr>
        <w:pStyle w:val="ConsPlusTitle"/>
        <w:jc w:val="center"/>
        <w:outlineLvl w:val="2"/>
      </w:pPr>
      <w:r>
        <w:t>Перечень результатов</w:t>
      </w:r>
    </w:p>
    <w:p w:rsidR="006646B0" w:rsidRDefault="006646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608"/>
        <w:gridCol w:w="4479"/>
      </w:tblGrid>
      <w:tr w:rsidR="006646B0">
        <w:tc>
          <w:tcPr>
            <w:tcW w:w="1984" w:type="dxa"/>
            <w:vAlign w:val="center"/>
          </w:tcPr>
          <w:p w:rsidR="006646B0" w:rsidRDefault="006646B0">
            <w:pPr>
              <w:pStyle w:val="ConsPlusNormal"/>
              <w:jc w:val="center"/>
            </w:pPr>
            <w:r>
              <w:t>Код результата</w:t>
            </w:r>
          </w:p>
        </w:tc>
        <w:tc>
          <w:tcPr>
            <w:tcW w:w="2608" w:type="dxa"/>
            <w:vAlign w:val="center"/>
          </w:tcPr>
          <w:p w:rsidR="006646B0" w:rsidRDefault="006646B0">
            <w:pPr>
              <w:pStyle w:val="ConsPlusNormal"/>
              <w:jc w:val="center"/>
            </w:pPr>
            <w:r>
              <w:t>Тип результата</w:t>
            </w:r>
          </w:p>
        </w:tc>
        <w:tc>
          <w:tcPr>
            <w:tcW w:w="4479" w:type="dxa"/>
            <w:vAlign w:val="center"/>
          </w:tcPr>
          <w:p w:rsidR="006646B0" w:rsidRDefault="006646B0">
            <w:pPr>
              <w:pStyle w:val="ConsPlusNormal"/>
              <w:jc w:val="center"/>
            </w:pPr>
            <w:r>
              <w:t>Наименование результата</w:t>
            </w:r>
          </w:p>
        </w:tc>
      </w:tr>
      <w:tr w:rsidR="006646B0">
        <w:tc>
          <w:tcPr>
            <w:tcW w:w="9071" w:type="dxa"/>
            <w:gridSpan w:val="3"/>
            <w:vAlign w:val="center"/>
          </w:tcPr>
          <w:p w:rsidR="006646B0" w:rsidRDefault="006646B0">
            <w:pPr>
              <w:pStyle w:val="ConsPlusNormal"/>
            </w:pPr>
            <w:r>
              <w:t>Целевая статья: 12 2 03 R016Б</w:t>
            </w:r>
          </w:p>
        </w:tc>
      </w:tr>
      <w:tr w:rsidR="006646B0">
        <w:tc>
          <w:tcPr>
            <w:tcW w:w="1984" w:type="dxa"/>
            <w:vAlign w:val="center"/>
          </w:tcPr>
          <w:p w:rsidR="006646B0" w:rsidRDefault="006646B0">
            <w:pPr>
              <w:pStyle w:val="ConsPlusNormal"/>
            </w:pPr>
            <w:r>
              <w:t>020X000155</w:t>
            </w:r>
          </w:p>
        </w:tc>
        <w:tc>
          <w:tcPr>
            <w:tcW w:w="2608" w:type="dxa"/>
            <w:vAlign w:val="center"/>
          </w:tcPr>
          <w:p w:rsidR="006646B0" w:rsidRDefault="006646B0">
            <w:pPr>
              <w:pStyle w:val="ConsPlusNormal"/>
            </w:pPr>
            <w:r>
              <w:t>Оказание услуг (выполнение работ)</w:t>
            </w:r>
          </w:p>
        </w:tc>
        <w:tc>
          <w:tcPr>
            <w:tcW w:w="4479" w:type="dxa"/>
            <w:vAlign w:val="center"/>
          </w:tcPr>
          <w:p w:rsidR="006646B0" w:rsidRDefault="006646B0">
            <w:pPr>
              <w:pStyle w:val="ConsPlusNormal"/>
            </w:pPr>
            <w:r>
              <w:t>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w:t>
            </w:r>
          </w:p>
        </w:tc>
      </w:tr>
    </w:tbl>
    <w:p w:rsidR="006646B0" w:rsidRDefault="006646B0">
      <w:pPr>
        <w:pStyle w:val="ConsPlusNormal"/>
      </w:pPr>
    </w:p>
    <w:p w:rsidR="006646B0" w:rsidRDefault="006646B0">
      <w:pPr>
        <w:pStyle w:val="ConsPlusTitle"/>
        <w:jc w:val="center"/>
        <w:outlineLvl w:val="2"/>
      </w:pPr>
      <w:r>
        <w:t>Дополнительная информация о результате</w:t>
      </w:r>
    </w:p>
    <w:p w:rsidR="006646B0" w:rsidRDefault="006646B0">
      <w:pPr>
        <w:pStyle w:val="ConsPlusTitle"/>
        <w:jc w:val="center"/>
      </w:pPr>
      <w:r>
        <w:t>предоставления субсидии</w:t>
      </w:r>
    </w:p>
    <w:p w:rsidR="006646B0" w:rsidRDefault="006646B0">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6646B0">
        <w:tc>
          <w:tcPr>
            <w:tcW w:w="510" w:type="dxa"/>
            <w:tcBorders>
              <w:top w:val="nil"/>
              <w:left w:val="nil"/>
              <w:bottom w:val="nil"/>
              <w:right w:val="nil"/>
            </w:tcBorders>
            <w:vAlign w:val="center"/>
          </w:tcPr>
          <w:p w:rsidR="006646B0" w:rsidRDefault="006646B0">
            <w:pPr>
              <w:pStyle w:val="ConsPlusNormal"/>
            </w:pPr>
            <w:r>
              <w:t>1.</w:t>
            </w:r>
          </w:p>
        </w:tc>
        <w:tc>
          <w:tcPr>
            <w:tcW w:w="8561" w:type="dxa"/>
            <w:tcBorders>
              <w:top w:val="nil"/>
              <w:left w:val="nil"/>
              <w:bottom w:val="nil"/>
              <w:right w:val="nil"/>
            </w:tcBorders>
          </w:tcPr>
          <w:p w:rsidR="006646B0" w:rsidRDefault="006646B0">
            <w:pPr>
              <w:pStyle w:val="ConsPlusNormal"/>
            </w:pPr>
            <w:r>
              <w:t>Результат для получателей субсидий: 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 проценты - Значение определяется в соглашении о предоставлении субсидии</w:t>
            </w:r>
          </w:p>
        </w:tc>
      </w:tr>
      <w:tr w:rsidR="006646B0">
        <w:tc>
          <w:tcPr>
            <w:tcW w:w="510" w:type="dxa"/>
            <w:tcBorders>
              <w:top w:val="nil"/>
              <w:left w:val="nil"/>
              <w:bottom w:val="nil"/>
              <w:right w:val="nil"/>
            </w:tcBorders>
            <w:vAlign w:val="center"/>
          </w:tcPr>
          <w:p w:rsidR="006646B0" w:rsidRDefault="006646B0">
            <w:pPr>
              <w:pStyle w:val="ConsPlusNormal"/>
            </w:pPr>
            <w:r>
              <w:t>2.</w:t>
            </w:r>
          </w:p>
        </w:tc>
        <w:tc>
          <w:tcPr>
            <w:tcW w:w="8561" w:type="dxa"/>
            <w:tcBorders>
              <w:top w:val="nil"/>
              <w:left w:val="nil"/>
              <w:bottom w:val="nil"/>
              <w:right w:val="nil"/>
            </w:tcBorders>
            <w:vAlign w:val="bottom"/>
          </w:tcPr>
          <w:p w:rsidR="006646B0" w:rsidRDefault="006646B0">
            <w:pPr>
              <w:pStyle w:val="ConsPlusNormal"/>
            </w:pPr>
            <w:r>
              <w:t>Результат для получателей субсидий: трудоустройство не менее одного нового постоянного работника на каждые 10 млн рублей гранта, но не менее одного нового постоянного работника, если сумма гранта составляет менее 10 млн рублей, человек - Значение определяется в соглашении о предоставлении субсидии</w:t>
            </w:r>
          </w:p>
        </w:tc>
      </w:tr>
    </w:tbl>
    <w:p w:rsidR="006646B0" w:rsidRDefault="006646B0">
      <w:pPr>
        <w:pStyle w:val="ConsPlusNormal"/>
      </w:pPr>
    </w:p>
    <w:p w:rsidR="006646B0" w:rsidRDefault="006646B0">
      <w:pPr>
        <w:pStyle w:val="ConsPlusTitle"/>
        <w:jc w:val="center"/>
        <w:outlineLvl w:val="1"/>
      </w:pPr>
      <w:r>
        <w:t>4. НАПРАВЛЕНИЯ ФИНАНСИРОВАНИЯ</w:t>
      </w:r>
    </w:p>
    <w:p w:rsidR="006646B0" w:rsidRDefault="006646B0">
      <w:pPr>
        <w:pStyle w:val="ConsPlusNormal"/>
        <w:ind w:firstLine="540"/>
        <w:jc w:val="both"/>
      </w:pPr>
    </w:p>
    <w:p w:rsidR="006646B0" w:rsidRDefault="006646B0">
      <w:pPr>
        <w:pStyle w:val="ConsPlusTitle"/>
        <w:jc w:val="center"/>
        <w:outlineLvl w:val="2"/>
      </w:pPr>
      <w:r>
        <w:t>Направления расходов, на финансовое обеспечение</w:t>
      </w:r>
    </w:p>
    <w:p w:rsidR="006646B0" w:rsidRDefault="006646B0">
      <w:pPr>
        <w:pStyle w:val="ConsPlusTitle"/>
        <w:jc w:val="center"/>
      </w:pPr>
      <w:r>
        <w:t>которых предоставляется субсидия</w:t>
      </w:r>
    </w:p>
    <w:p w:rsidR="006646B0" w:rsidRDefault="006646B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6646B0">
        <w:tc>
          <w:tcPr>
            <w:tcW w:w="567" w:type="dxa"/>
            <w:tcBorders>
              <w:top w:val="nil"/>
              <w:left w:val="nil"/>
              <w:bottom w:val="nil"/>
              <w:right w:val="nil"/>
            </w:tcBorders>
            <w:vAlign w:val="center"/>
          </w:tcPr>
          <w:p w:rsidR="006646B0" w:rsidRDefault="006646B0">
            <w:pPr>
              <w:pStyle w:val="ConsPlusNormal"/>
              <w:jc w:val="center"/>
            </w:pPr>
            <w:r>
              <w:t>1.</w:t>
            </w:r>
          </w:p>
        </w:tc>
        <w:tc>
          <w:tcPr>
            <w:tcW w:w="8504" w:type="dxa"/>
            <w:tcBorders>
              <w:top w:val="nil"/>
              <w:left w:val="nil"/>
              <w:bottom w:val="nil"/>
              <w:right w:val="nil"/>
            </w:tcBorders>
          </w:tcPr>
          <w:p w:rsidR="006646B0" w:rsidRDefault="006646B0">
            <w:pPr>
              <w:pStyle w:val="ConsPlusNormal"/>
              <w:ind w:firstLine="283"/>
              <w:jc w:val="both"/>
            </w:pPr>
            <w:r>
              <w:t>Приобретение товаров, работ, услуг</w:t>
            </w:r>
          </w:p>
        </w:tc>
      </w:tr>
    </w:tbl>
    <w:p w:rsidR="006646B0" w:rsidRDefault="006646B0">
      <w:pPr>
        <w:pStyle w:val="ConsPlusNormal"/>
        <w:ind w:firstLine="540"/>
        <w:jc w:val="both"/>
      </w:pPr>
    </w:p>
    <w:p w:rsidR="006646B0" w:rsidRDefault="006646B0">
      <w:pPr>
        <w:pStyle w:val="ConsPlusTitle"/>
        <w:jc w:val="center"/>
        <w:outlineLvl w:val="1"/>
      </w:pPr>
      <w:r>
        <w:t>5. УСЛОВИЯ ЗАКЛЮЧЕНИЯ СОГЛАШЕНИЯ О ПРЕДОСТАВЛЕНИИ СУБСИДИИ</w:t>
      </w:r>
    </w:p>
    <w:p w:rsidR="006646B0" w:rsidRDefault="006646B0">
      <w:pPr>
        <w:pStyle w:val="ConsPlusNormal"/>
        <w:ind w:firstLine="54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6646B0">
        <w:tc>
          <w:tcPr>
            <w:tcW w:w="624" w:type="dxa"/>
            <w:tcBorders>
              <w:top w:val="single" w:sz="4" w:space="0" w:color="auto"/>
              <w:bottom w:val="single" w:sz="4" w:space="0" w:color="auto"/>
            </w:tcBorders>
            <w:vAlign w:val="bottom"/>
          </w:tcPr>
          <w:p w:rsidR="006646B0" w:rsidRDefault="006646B0">
            <w:pPr>
              <w:pStyle w:val="ConsPlusNormal"/>
            </w:pPr>
          </w:p>
        </w:tc>
        <w:tc>
          <w:tcPr>
            <w:tcW w:w="8447" w:type="dxa"/>
            <w:tcBorders>
              <w:top w:val="nil"/>
              <w:bottom w:val="nil"/>
              <w:right w:val="nil"/>
            </w:tcBorders>
            <w:vAlign w:val="center"/>
          </w:tcPr>
          <w:p w:rsidR="006646B0" w:rsidRDefault="006646B0">
            <w:pPr>
              <w:pStyle w:val="ConsPlusNormal"/>
              <w:ind w:firstLine="283"/>
              <w:jc w:val="both"/>
            </w:pPr>
            <w:r>
              <w:t>Не требуется заключение соглашения</w:t>
            </w:r>
          </w:p>
        </w:tc>
      </w:tr>
      <w:tr w:rsidR="006646B0">
        <w:tblPrEx>
          <w:tblBorders>
            <w:left w:val="nil"/>
            <w:insideV w:val="nil"/>
          </w:tblBorders>
        </w:tblPrEx>
        <w:tc>
          <w:tcPr>
            <w:tcW w:w="624" w:type="dxa"/>
            <w:tcBorders>
              <w:top w:val="single" w:sz="4" w:space="0" w:color="auto"/>
              <w:bottom w:val="single" w:sz="4" w:space="0" w:color="auto"/>
            </w:tcBorders>
          </w:tcPr>
          <w:p w:rsidR="006646B0" w:rsidRDefault="006646B0">
            <w:pPr>
              <w:pStyle w:val="ConsPlusNormal"/>
            </w:pPr>
          </w:p>
        </w:tc>
        <w:tc>
          <w:tcPr>
            <w:tcW w:w="8447" w:type="dxa"/>
            <w:tcBorders>
              <w:top w:val="nil"/>
              <w:bottom w:val="nil"/>
            </w:tcBorders>
          </w:tcPr>
          <w:p w:rsidR="006646B0" w:rsidRDefault="006646B0">
            <w:pPr>
              <w:pStyle w:val="ConsPlusNormal"/>
              <w:ind w:firstLine="283"/>
              <w:jc w:val="both"/>
            </w:pPr>
          </w:p>
        </w:tc>
      </w:tr>
      <w:tr w:rsidR="006646B0">
        <w:tc>
          <w:tcPr>
            <w:tcW w:w="624" w:type="dxa"/>
            <w:tcBorders>
              <w:top w:val="single" w:sz="4" w:space="0" w:color="auto"/>
              <w:bottom w:val="single" w:sz="4" w:space="0" w:color="auto"/>
            </w:tcBorders>
          </w:tcPr>
          <w:p w:rsidR="006646B0" w:rsidRDefault="006646B0">
            <w:pPr>
              <w:pStyle w:val="ConsPlusNormal"/>
            </w:pPr>
          </w:p>
        </w:tc>
        <w:tc>
          <w:tcPr>
            <w:tcW w:w="8447" w:type="dxa"/>
            <w:tcBorders>
              <w:top w:val="nil"/>
              <w:bottom w:val="nil"/>
              <w:right w:val="nil"/>
            </w:tcBorders>
            <w:vAlign w:val="center"/>
          </w:tcPr>
          <w:p w:rsidR="006646B0" w:rsidRDefault="006646B0">
            <w:pPr>
              <w:pStyle w:val="ConsPlusNormal"/>
              <w:ind w:firstLine="283"/>
              <w:jc w:val="both"/>
            </w:pPr>
            <w:r>
              <w:t>Заключение соглашения о предоставлении субсидии с привлечением иного юридического лица (агента)</w:t>
            </w:r>
          </w:p>
        </w:tc>
      </w:tr>
      <w:tr w:rsidR="006646B0">
        <w:tblPrEx>
          <w:tblBorders>
            <w:left w:val="nil"/>
            <w:insideV w:val="nil"/>
          </w:tblBorders>
        </w:tblPrEx>
        <w:tc>
          <w:tcPr>
            <w:tcW w:w="624" w:type="dxa"/>
            <w:tcBorders>
              <w:top w:val="single" w:sz="4" w:space="0" w:color="auto"/>
              <w:bottom w:val="single" w:sz="4" w:space="0" w:color="auto"/>
            </w:tcBorders>
          </w:tcPr>
          <w:p w:rsidR="006646B0" w:rsidRDefault="006646B0">
            <w:pPr>
              <w:pStyle w:val="ConsPlusNormal"/>
            </w:pPr>
          </w:p>
        </w:tc>
        <w:tc>
          <w:tcPr>
            <w:tcW w:w="8447" w:type="dxa"/>
            <w:tcBorders>
              <w:top w:val="nil"/>
              <w:bottom w:val="nil"/>
            </w:tcBorders>
          </w:tcPr>
          <w:p w:rsidR="006646B0" w:rsidRDefault="006646B0">
            <w:pPr>
              <w:pStyle w:val="ConsPlusNormal"/>
              <w:ind w:firstLine="283"/>
              <w:jc w:val="both"/>
            </w:pPr>
          </w:p>
        </w:tc>
      </w:tr>
      <w:tr w:rsidR="006646B0">
        <w:tc>
          <w:tcPr>
            <w:tcW w:w="624" w:type="dxa"/>
            <w:tcBorders>
              <w:top w:val="single" w:sz="4" w:space="0" w:color="auto"/>
              <w:bottom w:val="single" w:sz="4" w:space="0" w:color="auto"/>
            </w:tcBorders>
          </w:tcPr>
          <w:p w:rsidR="006646B0" w:rsidRDefault="006646B0">
            <w:pPr>
              <w:pStyle w:val="ConsPlusNormal"/>
              <w:jc w:val="center"/>
            </w:pPr>
            <w:r>
              <w:t>V</w:t>
            </w:r>
          </w:p>
        </w:tc>
        <w:tc>
          <w:tcPr>
            <w:tcW w:w="8447" w:type="dxa"/>
            <w:tcBorders>
              <w:top w:val="nil"/>
              <w:bottom w:val="nil"/>
              <w:right w:val="nil"/>
            </w:tcBorders>
            <w:vAlign w:val="center"/>
          </w:tcPr>
          <w:p w:rsidR="006646B0" w:rsidRDefault="006646B0">
            <w:pPr>
              <w:pStyle w:val="ConsPlusNormal"/>
              <w:ind w:firstLine="283"/>
              <w:jc w:val="both"/>
            </w:pPr>
            <w:r>
              <w:t>Предусматривается проведение мониторинга достижения результатов</w:t>
            </w:r>
          </w:p>
        </w:tc>
      </w:tr>
    </w:tbl>
    <w:p w:rsidR="006646B0" w:rsidRDefault="006646B0">
      <w:pPr>
        <w:pStyle w:val="ConsPlusNormal"/>
        <w:ind w:firstLine="540"/>
        <w:jc w:val="both"/>
      </w:pPr>
    </w:p>
    <w:p w:rsidR="006646B0" w:rsidRDefault="006646B0">
      <w:pPr>
        <w:pStyle w:val="ConsPlusNormal"/>
        <w:jc w:val="center"/>
      </w:pPr>
      <w:r>
        <w:t>Основная отчетность</w:t>
      </w:r>
    </w:p>
    <w:p w:rsidR="006646B0" w:rsidRDefault="006646B0">
      <w:pPr>
        <w:pStyle w:val="ConsPlusNormal"/>
        <w:ind w:firstLine="540"/>
        <w:jc w:val="both"/>
      </w:pPr>
    </w:p>
    <w:p w:rsidR="006646B0" w:rsidRDefault="006646B0">
      <w:pPr>
        <w:pStyle w:val="ConsPlusNormal"/>
        <w:ind w:firstLine="540"/>
        <w:jc w:val="both"/>
      </w:pPr>
      <w:r>
        <w:t>Получатель субсидии представляет:</w:t>
      </w:r>
    </w:p>
    <w:p w:rsidR="006646B0" w:rsidRDefault="006646B0">
      <w:pPr>
        <w:pStyle w:val="ConsPlusNormal"/>
        <w:spacing w:before="220"/>
        <w:ind w:firstLine="540"/>
        <w:jc w:val="both"/>
      </w:pPr>
      <w:r>
        <w:t>а) отчет о достижении значений результатов предоставления субсидий, а также характеристик результатов (при их установлении) (за исключением случаев, предусмотренных абзацем вторым пункта 44, абзацем вторым пункта 68, пунктом 70 Единых правил);</w:t>
      </w:r>
    </w:p>
    <w:p w:rsidR="006646B0" w:rsidRDefault="006646B0">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6646B0" w:rsidRDefault="006646B0">
      <w:pPr>
        <w:pStyle w:val="ConsPlusNormal"/>
        <w:ind w:firstLine="540"/>
        <w:jc w:val="both"/>
      </w:pPr>
    </w:p>
    <w:p w:rsidR="006646B0" w:rsidRDefault="006646B0">
      <w:pPr>
        <w:pStyle w:val="ConsPlusNormal"/>
        <w:jc w:val="center"/>
      </w:pPr>
      <w:r>
        <w:t>Перечень дополнительной отчетности, подлежащей</w:t>
      </w:r>
    </w:p>
    <w:p w:rsidR="006646B0" w:rsidRDefault="006646B0">
      <w:pPr>
        <w:pStyle w:val="ConsPlusNormal"/>
        <w:jc w:val="center"/>
      </w:pPr>
      <w:r>
        <w:t>предоставлению получателем субсидии:</w:t>
      </w:r>
    </w:p>
    <w:p w:rsidR="006646B0" w:rsidRDefault="006646B0">
      <w:pPr>
        <w:pStyle w:val="ConsPlusNormal"/>
        <w:ind w:firstLine="540"/>
        <w:jc w:val="both"/>
      </w:pPr>
    </w:p>
    <w:p w:rsidR="006646B0" w:rsidRDefault="006646B0">
      <w:pPr>
        <w:pStyle w:val="ConsPlusNormal"/>
        <w:ind w:firstLine="540"/>
        <w:jc w:val="both"/>
      </w:pPr>
      <w:r>
        <w:t>1. Отчет о реализации плана мероприятий по достижению результата предоставления субсидии.</w:t>
      </w:r>
    </w:p>
    <w:p w:rsidR="006646B0" w:rsidRDefault="006646B0">
      <w:pPr>
        <w:pStyle w:val="ConsPlusNormal"/>
      </w:pPr>
    </w:p>
    <w:p w:rsidR="006646B0" w:rsidRDefault="006646B0">
      <w:pPr>
        <w:pStyle w:val="ConsPlusTitle"/>
        <w:jc w:val="center"/>
        <w:outlineLvl w:val="1"/>
      </w:pPr>
      <w:r>
        <w:t>6. ПОРЯДОК РАСЧЕТА РАЗМЕРА ПРЕДОСТАВЛЯЕМОЙ СУБСИДИИ</w:t>
      </w:r>
    </w:p>
    <w:p w:rsidR="006646B0" w:rsidRDefault="006646B0">
      <w:pPr>
        <w:pStyle w:val="ConsPlusNormal"/>
      </w:pPr>
    </w:p>
    <w:p w:rsidR="006646B0" w:rsidRDefault="006646B0">
      <w:pPr>
        <w:pStyle w:val="ConsPlusNormal"/>
        <w:ind w:firstLine="540"/>
        <w:jc w:val="both"/>
      </w:pPr>
      <w:r>
        <w:t>Гранты предоставляются сельскохозяйственным потребительским кооперативам в целях реализации мероприятий проекта грантополучателя:</w:t>
      </w:r>
    </w:p>
    <w:p w:rsidR="006646B0" w:rsidRDefault="006646B0">
      <w:pPr>
        <w:pStyle w:val="ConsPlusNormal"/>
        <w:spacing w:before="220"/>
        <w:ind w:firstLine="540"/>
        <w:jc w:val="both"/>
      </w:pPr>
      <w:r>
        <w:t>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6646B0" w:rsidRDefault="006646B0">
      <w:pPr>
        <w:pStyle w:val="ConsPlusNormal"/>
        <w:spacing w:before="220"/>
        <w:ind w:firstLine="540"/>
        <w:jc w:val="both"/>
      </w:pPr>
      <w:bookmarkStart w:id="1" w:name="P190"/>
      <w:bookmarkEnd w:id="1"/>
      <w: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6646B0" w:rsidRDefault="006646B0">
      <w:pPr>
        <w:pStyle w:val="ConsPlusNormal"/>
        <w:spacing w:before="220"/>
        <w:ind w:firstLine="540"/>
        <w:jc w:val="both"/>
      </w:pPr>
      <w:bookmarkStart w:id="2" w:name="P191"/>
      <w:bookmarkEnd w:id="2"/>
      <w:r>
        <w:t>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6646B0" w:rsidRDefault="006646B0">
      <w:pPr>
        <w:pStyle w:val="ConsPlusNormal"/>
        <w:spacing w:before="220"/>
        <w:ind w:firstLine="540"/>
        <w:jc w:val="both"/>
      </w:pPr>
      <w:bookmarkStart w:id="3" w:name="P192"/>
      <w:bookmarkEnd w:id="3"/>
      <w: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6646B0" w:rsidRDefault="006646B0">
      <w:pPr>
        <w:pStyle w:val="ConsPlusNormal"/>
        <w:spacing w:before="220"/>
        <w:ind w:firstLine="540"/>
        <w:jc w:val="both"/>
      </w:pPr>
      <w:r>
        <w:t xml:space="preserve">В случае предоставления средств в соответствии с </w:t>
      </w:r>
      <w:hyperlink w:anchor="P191">
        <w:r>
          <w:rPr>
            <w:color w:val="0000FF"/>
          </w:rPr>
          <w:t>абзацами четвертым</w:t>
        </w:r>
      </w:hyperlink>
      <w:r>
        <w:t xml:space="preserve"> и </w:t>
      </w:r>
      <w:hyperlink w:anchor="P192">
        <w:r>
          <w:rPr>
            <w:color w:val="0000FF"/>
          </w:rPr>
          <w:t>пятым</w:t>
        </w:r>
      </w:hyperlink>
      <w:r>
        <w:t xml:space="preserve"> настоящего подпункта часть стоимости проекта грантополучателя (не более 20 процентов) может быть обеспечена Республикой Башкортостан.</w:t>
      </w:r>
    </w:p>
    <w:p w:rsidR="006646B0" w:rsidRDefault="006646B0">
      <w:pPr>
        <w:pStyle w:val="ConsPlusNormal"/>
        <w:spacing w:before="220"/>
        <w:ind w:firstLine="540"/>
        <w:jc w:val="both"/>
      </w:pPr>
      <w:r>
        <w:t xml:space="preserve">В случае предоставления средств в соответствии с </w:t>
      </w:r>
      <w:hyperlink w:anchor="P190">
        <w:r>
          <w:rPr>
            <w:color w:val="0000FF"/>
          </w:rPr>
          <w:t>абзацами третьим</w:t>
        </w:r>
      </w:hyperlink>
      <w:r>
        <w:t xml:space="preserve"> - </w:t>
      </w:r>
      <w:hyperlink w:anchor="P192">
        <w:r>
          <w:rPr>
            <w:color w:val="0000FF"/>
          </w:rPr>
          <w:t>пятым</w:t>
        </w:r>
      </w:hyperlink>
      <w:r>
        <w:t xml:space="preserve"> настоящего подпункта и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anchor="P190">
        <w:r>
          <w:rPr>
            <w:color w:val="0000FF"/>
          </w:rPr>
          <w:t>абзацами третьим</w:t>
        </w:r>
      </w:hyperlink>
      <w:r>
        <w:t xml:space="preserve"> - </w:t>
      </w:r>
      <w:hyperlink w:anchor="P192">
        <w:r>
          <w:rPr>
            <w:color w:val="0000FF"/>
          </w:rPr>
          <w:t>пятым</w:t>
        </w:r>
      </w:hyperlink>
      <w:r>
        <w:t xml:space="preserve"> настоящего подпункта в общей стоимости проекта грантополучателя может быть увеличен на 10 процентных пунктов.</w:t>
      </w:r>
    </w:p>
    <w:p w:rsidR="006646B0" w:rsidRDefault="006646B0">
      <w:pPr>
        <w:pStyle w:val="ConsPlusNormal"/>
        <w:spacing w:before="220"/>
        <w:ind w:firstLine="540"/>
        <w:jc w:val="both"/>
      </w:pPr>
      <w:r>
        <w:t>Срок использования гранта на развитие сельскохозяйственного потребительского кооператива составляет не более 24 месяцев со дня его получения. В случае наступления обстоятельств непреодолимой силы, препятствующих использованию гранта на развитие сельскохозяйственного потребительского кооператива в установленный срок, продление срока использования гранта на развитие фермерского хозяйства осуществляется по решению Министерства сельского хозяйства Республики Башкортостан (далее - Министерство) не более чем на 6 месяцев в установленном им порядке.</w:t>
      </w:r>
    </w:p>
    <w:p w:rsidR="006646B0" w:rsidRDefault="006646B0">
      <w:pPr>
        <w:pStyle w:val="ConsPlusNormal"/>
        <w:spacing w:before="220"/>
        <w:ind w:firstLine="540"/>
        <w:jc w:val="both"/>
      </w:pPr>
      <w:r>
        <w:t>Реализация, передача в аренду, залог и (или) отчуждение имущества, приобретенного с использованием гранта на развитие сельскохозяйственного потребительского кооператива, допускаются только при согласовании с Министерством, а также при условии неухудшения плановых показателей деятельности, предусмотренных проектом грантополучателя и соглашением, заключаемым между заявителем и Министерством.</w:t>
      </w:r>
    </w:p>
    <w:p w:rsidR="006646B0" w:rsidRDefault="006646B0">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на развитие сельскохозяйственного потребительского кооператива не допускается.</w:t>
      </w:r>
    </w:p>
    <w:p w:rsidR="006646B0" w:rsidRDefault="006646B0">
      <w:pPr>
        <w:pStyle w:val="ConsPlusNormal"/>
        <w:spacing w:before="220"/>
        <w:ind w:firstLine="540"/>
        <w:jc w:val="both"/>
      </w:pPr>
      <w:r>
        <w:t>Грант на развитие сельскохозяйственного потребительского кооператива предоставляется однократно.</w:t>
      </w:r>
    </w:p>
    <w:p w:rsidR="006646B0" w:rsidRDefault="006646B0">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6646B0" w:rsidRDefault="006646B0">
      <w:pPr>
        <w:pStyle w:val="ConsPlusNormal"/>
        <w:spacing w:before="220"/>
        <w:ind w:firstLine="540"/>
        <w:jc w:val="both"/>
      </w:pPr>
      <w:r>
        <w:t>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республиканской комиссии по отбору проектов представлен проект грантополучателя стоимостью менее 5 млн рублей, такой проект республиканской комиссией по отбору проектов не рассматривается.</w:t>
      </w:r>
    </w:p>
    <w:p w:rsidR="006646B0" w:rsidRDefault="006646B0">
      <w:pPr>
        <w:pStyle w:val="ConsPlusNormal"/>
        <w:spacing w:before="220"/>
        <w:ind w:firstLine="540"/>
        <w:jc w:val="both"/>
      </w:pPr>
      <w:r>
        <w:t>Размер гранта, предоставляемого победителю (победителям) конкурсного отбора, рассчитывается в соответствии с запрашиваемой суммой, указанной в заявке и в порядке, установленном настоящем разделе Решения.</w:t>
      </w:r>
    </w:p>
    <w:p w:rsidR="006646B0" w:rsidRDefault="006646B0">
      <w:pPr>
        <w:pStyle w:val="ConsPlusNormal"/>
        <w:spacing w:before="220"/>
        <w:ind w:firstLine="540"/>
        <w:jc w:val="both"/>
      </w:pPr>
      <w:r>
        <w:t>В случае недостаточности лимитов бюджетных обязательств для обеспечения финансовых потребностей, указанных в плане расходов, в полном объеме участник конкурсного отбора, включенный в порядке очередности в ранжированный список участников конкурсного отбора, с его согласия рекомендуется республиканской комиссией по отбору проектов в качестве победителя конкурсного отбора в пределах остатка лимитов бюджетных обязательств. В случае отказа участника конкурсного отбора от признания его рекомендованным в качестве победителя конкурсного отбора в пределах остатка лимитов бюджетных обязательств рассматривается заявка следующего участника конкурсного отбора в порядке очередности.</w:t>
      </w:r>
    </w:p>
    <w:p w:rsidR="006646B0" w:rsidRDefault="006646B0">
      <w:pPr>
        <w:pStyle w:val="ConsPlusNormal"/>
        <w:spacing w:before="220"/>
        <w:ind w:firstLine="540"/>
        <w:jc w:val="both"/>
      </w:pPr>
      <w:r>
        <w:t>В случае наличия нераспределенных лимитов бюджетных обязательств, доведенных до Министерства на цель, указанную в настоящем Решении, Министерство вправе проводить в течение года дополнительные конкурсные отборы в соответствии с требованиями, установленными настоящим Решением.</w:t>
      </w:r>
    </w:p>
    <w:p w:rsidR="006646B0" w:rsidRDefault="006646B0">
      <w:pPr>
        <w:pStyle w:val="ConsPlusNormal"/>
        <w:spacing w:before="220"/>
        <w:ind w:firstLine="540"/>
        <w:jc w:val="both"/>
      </w:pPr>
      <w:r>
        <w:t>В случае выделения дополнительных денежных средств в течение календарного года и наличия участников конкурсного отбора, набравших 15 и более баллов, победители конкурсного отбора определяются Министерством среди указанных участников конкурсного отбора в соответствии с настоящим Решением.</w:t>
      </w:r>
    </w:p>
    <w:p w:rsidR="006646B0" w:rsidRDefault="006646B0">
      <w:pPr>
        <w:pStyle w:val="ConsPlusNormal"/>
        <w:spacing w:before="220"/>
        <w:ind w:firstLine="540"/>
        <w:jc w:val="both"/>
      </w:pPr>
      <w:r>
        <w:t>В случае выделения дополнительных денежных средств в течение календарного года и отсутствия участников конкурсного отбора, набравших 15 и более баллов, победители конкурсного отбора определяются Министерством по результатам нового конкурсного отбора, проведенного в соответствии с настоящим Решением.</w:t>
      </w:r>
    </w:p>
    <w:p w:rsidR="006646B0" w:rsidRDefault="006646B0">
      <w:pPr>
        <w:pStyle w:val="ConsPlusNormal"/>
      </w:pPr>
    </w:p>
    <w:p w:rsidR="006646B0" w:rsidRDefault="006646B0">
      <w:pPr>
        <w:pStyle w:val="ConsPlusTitle"/>
        <w:jc w:val="center"/>
        <w:outlineLvl w:val="1"/>
      </w:pPr>
      <w:r>
        <w:t>7. ПОНЯТИЯ, ИСПОЛЬЗУЕМЫЕ ДЛЯ ЦЕЛЕЙ РЕШЕНИЯ</w:t>
      </w:r>
    </w:p>
    <w:p w:rsidR="006646B0" w:rsidRDefault="006646B0">
      <w:pPr>
        <w:pStyle w:val="ConsPlusTitle"/>
        <w:jc w:val="center"/>
      </w:pPr>
      <w:r>
        <w:t>О ПОРЯДКЕ ПРЕДОСТАВЛЕНИЯ СУБСИДИИ</w:t>
      </w:r>
    </w:p>
    <w:p w:rsidR="006646B0" w:rsidRDefault="006646B0">
      <w:pPr>
        <w:pStyle w:val="ConsPlusNormal"/>
      </w:pPr>
    </w:p>
    <w:p w:rsidR="006646B0" w:rsidRDefault="006646B0">
      <w:pPr>
        <w:pStyle w:val="ConsPlusNormal"/>
        <w:ind w:firstLine="540"/>
        <w:jc w:val="both"/>
      </w:pPr>
      <w:r>
        <w:t>Грант на развитие сельскохозяйственного потребительского кооператива - средства бюджета Республики Башкортостан,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rsidR="006646B0" w:rsidRDefault="006646B0">
      <w:pPr>
        <w:pStyle w:val="ConsPlusNormal"/>
        <w:spacing w:before="220"/>
        <w:ind w:firstLine="540"/>
        <w:jc w:val="both"/>
      </w:pPr>
      <w:r>
        <w:t>грантополучатель - заявитель, отобранный республиканской комиссией по отбору проектов для предоставления гранта на развитие сельскохозяйственного потребительского кооператива;</w:t>
      </w:r>
    </w:p>
    <w:p w:rsidR="006646B0" w:rsidRDefault="006646B0">
      <w:pPr>
        <w:pStyle w:val="ConsPlusNormal"/>
        <w:spacing w:before="220"/>
        <w:ind w:firstLine="540"/>
        <w:jc w:val="both"/>
      </w:pPr>
      <w:r>
        <w:t>заявитель - сельскохозяйственный потребительский кооператив;</w:t>
      </w:r>
    </w:p>
    <w:p w:rsidR="006646B0" w:rsidRDefault="006646B0">
      <w:pPr>
        <w:pStyle w:val="ConsPlusNormal"/>
        <w:spacing w:before="220"/>
        <w:ind w:firstLine="540"/>
        <w:jc w:val="both"/>
      </w:pPr>
      <w: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количество новых работников, трудоустроенных на постоянную работу, сведения о которых подтверждаются документом, предоставляемым налоговым органом, 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 сохранение созданных рабочих мест в течение не менее 5 лет с даты получения гранта;</w:t>
      </w:r>
    </w:p>
    <w:p w:rsidR="006646B0" w:rsidRDefault="006646B0">
      <w:pPr>
        <w:pStyle w:val="ConsPlusNormal"/>
        <w:spacing w:before="220"/>
        <w:ind w:firstLine="540"/>
        <w:jc w:val="both"/>
      </w:pPr>
      <w:r>
        <w:t>проект грантополучателя - документы (бизнес-план), составленные по форме, утверждаемой Министерством сельского хозяйства Республики Башкортостан, в который включаются направления расходов и условия использования гранта на развитие сельскохозяйственного потребительского кооператива, а также плановые показатели деятельности, обязательство по достижению которых включается в соглашение о предоставлении средств бюджета Республики Башкортостан, заключаемое между грантополучателем и Министерством сельского хозяйства Республики Башкортостан (далее - Министерство);</w:t>
      </w:r>
    </w:p>
    <w:p w:rsidR="006646B0" w:rsidRDefault="006646B0">
      <w:pPr>
        <w:pStyle w:val="ConsPlusNormal"/>
        <w:spacing w:before="220"/>
        <w:ind w:firstLine="540"/>
        <w:jc w:val="both"/>
      </w:pPr>
      <w:r>
        <w:t>республиканская комиссия по отбору проектов - комиссия, создаваемая Министерством сельского хозяйства Республики Башкортостан,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на развитие сельскохозяйственного потребительского кооператива, в форме очного собеседования и (или) видео-конференц-связи;</w:t>
      </w:r>
    </w:p>
    <w:p w:rsidR="006646B0" w:rsidRDefault="006646B0">
      <w:pPr>
        <w:pStyle w:val="ConsPlusNormal"/>
        <w:spacing w:before="220"/>
        <w:ind w:firstLine="540"/>
        <w:jc w:val="both"/>
      </w:pPr>
      <w: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определенные </w:t>
      </w:r>
      <w:hyperlink r:id="rId13">
        <w:r>
          <w:rPr>
            <w:color w:val="0000FF"/>
          </w:rPr>
          <w:t>Постановлением</w:t>
        </w:r>
      </w:hyperlink>
      <w:r>
        <w:t xml:space="preserve"> Правительства Республики Башкортостан от 29 декабря 2006 года N 391 "Об утверждении Реестра административно-территориальных единиц и населенных пунктов Республики Башкортостан".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w:t>
      </w:r>
    </w:p>
    <w:p w:rsidR="006646B0" w:rsidRDefault="006646B0">
      <w:pPr>
        <w:pStyle w:val="ConsPlusNormal"/>
        <w:spacing w:before="220"/>
        <w:ind w:firstLine="540"/>
        <w:jc w:val="both"/>
      </w:pPr>
      <w:r>
        <w:t xml:space="preserve">сельские территории - сельские населенные пункты, рабочие поселки, наделенные статусом городских поселений, рабочие поселки, входящие в состав городских поселений, городских округов (за исключением городского округа город Уфа Республики Башкортостан), определенные </w:t>
      </w:r>
      <w:hyperlink r:id="rId14">
        <w:r>
          <w:rPr>
            <w:color w:val="0000FF"/>
          </w:rPr>
          <w:t>Постановлением</w:t>
        </w:r>
      </w:hyperlink>
      <w:r>
        <w:t xml:space="preserve"> Правительства Республики Башкортостан от 29 декабря 2006 года N 391 "Об утверждении Реестра административно-территориальных единиц и населенных пунктов Республики Башкортостан";</w:t>
      </w:r>
    </w:p>
    <w:p w:rsidR="006646B0" w:rsidRDefault="006646B0">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5">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(кроме граждан, ведущих личное подсобное хозяйство) должны относиться к микропредприятиям или малым предприятиям в соответствии с условиями, установленными Федеральным </w:t>
      </w:r>
      <w:hyperlink r:id="rId16">
        <w:r>
          <w:rPr>
            <w:color w:val="0000FF"/>
          </w:rPr>
          <w:t>законом</w:t>
        </w:r>
      </w:hyperlink>
      <w: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r:id="rId17">
        <w:r>
          <w:rPr>
            <w:color w:val="0000FF"/>
          </w:rPr>
          <w:t>Законом</w:t>
        </w:r>
      </w:hyperlink>
      <w: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rsidR="006646B0" w:rsidRDefault="006646B0">
      <w:pPr>
        <w:pStyle w:val="ConsPlusNormal"/>
      </w:pPr>
    </w:p>
    <w:p w:rsidR="006646B0" w:rsidRDefault="006646B0">
      <w:pPr>
        <w:pStyle w:val="ConsPlusTitle"/>
        <w:jc w:val="center"/>
        <w:outlineLvl w:val="1"/>
      </w:pPr>
      <w:bookmarkStart w:id="4" w:name="P220"/>
      <w:bookmarkEnd w:id="4"/>
      <w:r>
        <w:t>8. НАПРАВЛЕНИЯ ФИНАНСИРОВАНИЯ И ПЕРЕЧЕНЬ ДОКУМЕНТОВ,</w:t>
      </w:r>
    </w:p>
    <w:p w:rsidR="006646B0" w:rsidRDefault="006646B0">
      <w:pPr>
        <w:pStyle w:val="ConsPlusTitle"/>
        <w:jc w:val="center"/>
      </w:pPr>
      <w:r>
        <w:t>ПРЕДОСТАВЛЯЕМЫХ УЧАСТНИКОМ ОТБОРА ДЛЯ ПОЛУЧЕНИЯ СУБСИДИИ</w:t>
      </w:r>
    </w:p>
    <w:p w:rsidR="006646B0" w:rsidRDefault="006646B0">
      <w:pPr>
        <w:pStyle w:val="ConsPlusNormal"/>
      </w:pPr>
    </w:p>
    <w:p w:rsidR="006646B0" w:rsidRDefault="006646B0">
      <w:pPr>
        <w:pStyle w:val="ConsPlusNormal"/>
        <w:ind w:firstLine="540"/>
        <w:jc w:val="both"/>
      </w:pPr>
      <w:r>
        <w:t>За счет гранта на развитие сельскохозяйственного потребительского кооператива допускается осуществление финансового обеспечения следующих затрат:</w:t>
      </w:r>
    </w:p>
    <w:p w:rsidR="006646B0" w:rsidRDefault="006646B0">
      <w:pPr>
        <w:pStyle w:val="ConsPlusNormal"/>
        <w:spacing w:before="220"/>
        <w:ind w:firstLine="540"/>
        <w:jc w:val="both"/>
      </w:pPr>
      <w:bookmarkStart w:id="5" w:name="P224"/>
      <w:bookmarkEnd w:id="5"/>
      <w:r>
        <w:t>а)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предназначенных для заготовки, хранения, подработки, переработки, сортировки, убоя, первичной и (или) последующей переработки, подготовки к реализации и реализации сельскохозяйственной продукции и (или) пищевых лесных ресурсов;</w:t>
      </w:r>
    </w:p>
    <w:p w:rsidR="006646B0" w:rsidRDefault="006646B0">
      <w:pPr>
        <w:pStyle w:val="ConsPlusNormal"/>
        <w:spacing w:before="220"/>
        <w:ind w:firstLine="540"/>
        <w:jc w:val="both"/>
      </w:pPr>
      <w:bookmarkStart w:id="6" w:name="P225"/>
      <w:bookmarkEnd w:id="6"/>
      <w:r>
        <w:t xml:space="preserve">б) комплектация, указанных в </w:t>
      </w:r>
      <w:hyperlink w:anchor="P224">
        <w:r>
          <w:rPr>
            <w:color w:val="0000FF"/>
          </w:rPr>
          <w:t>подпункте "а"</w:t>
        </w:r>
      </w:hyperlink>
      <w:r>
        <w:t xml:space="preserve"> настоящего пункта объектов и (или) модульных производственных объектов оборудованием в соответствии с Общероссийским </w:t>
      </w:r>
      <w:hyperlink r:id="rId18">
        <w:r>
          <w:rPr>
            <w:color w:val="0000FF"/>
          </w:rPr>
          <w:t>классификатором</w:t>
        </w:r>
      </w:hyperlink>
      <w:r>
        <w:t xml:space="preserve"> продукции по видам экономической деятельности (ОКПД 2) ОК 034-2014 (КПЕС 2008) &lt;1&gt;:</w:t>
      </w:r>
    </w:p>
    <w:p w:rsidR="006646B0" w:rsidRDefault="006646B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7257"/>
      </w:tblGrid>
      <w:tr w:rsidR="006646B0">
        <w:tc>
          <w:tcPr>
            <w:tcW w:w="1814" w:type="dxa"/>
            <w:tcBorders>
              <w:top w:val="nil"/>
              <w:left w:val="nil"/>
              <w:bottom w:val="nil"/>
              <w:right w:val="nil"/>
            </w:tcBorders>
          </w:tcPr>
          <w:p w:rsidR="006646B0" w:rsidRDefault="00730BB1">
            <w:pPr>
              <w:pStyle w:val="ConsPlusNormal"/>
              <w:jc w:val="both"/>
            </w:pPr>
            <w:hyperlink r:id="rId19">
              <w:r w:rsidR="006646B0">
                <w:rPr>
                  <w:color w:val="0000FF"/>
                </w:rPr>
                <w:t>25.29.11</w:t>
              </w:r>
            </w:hyperlink>
          </w:p>
        </w:tc>
        <w:tc>
          <w:tcPr>
            <w:tcW w:w="7257" w:type="dxa"/>
            <w:tcBorders>
              <w:top w:val="nil"/>
              <w:left w:val="nil"/>
              <w:bottom w:val="nil"/>
              <w:right w:val="nil"/>
            </w:tcBorders>
          </w:tcPr>
          <w:p w:rsidR="006646B0" w:rsidRDefault="006646B0">
            <w:pPr>
              <w:pStyle w:val="ConsPlusNormal"/>
              <w:ind w:firstLine="283"/>
              <w:jc w:val="both"/>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r>
      <w:tr w:rsidR="006646B0">
        <w:tc>
          <w:tcPr>
            <w:tcW w:w="1814" w:type="dxa"/>
            <w:tcBorders>
              <w:top w:val="nil"/>
              <w:left w:val="nil"/>
              <w:bottom w:val="nil"/>
              <w:right w:val="nil"/>
            </w:tcBorders>
          </w:tcPr>
          <w:p w:rsidR="006646B0" w:rsidRDefault="00730BB1">
            <w:pPr>
              <w:pStyle w:val="ConsPlusNormal"/>
              <w:jc w:val="both"/>
            </w:pPr>
            <w:hyperlink r:id="rId20">
              <w:r w:rsidR="006646B0">
                <w:rPr>
                  <w:color w:val="0000FF"/>
                </w:rPr>
                <w:t>27.11.26</w:t>
              </w:r>
            </w:hyperlink>
          </w:p>
        </w:tc>
        <w:tc>
          <w:tcPr>
            <w:tcW w:w="7257" w:type="dxa"/>
            <w:tcBorders>
              <w:top w:val="nil"/>
              <w:left w:val="nil"/>
              <w:bottom w:val="nil"/>
              <w:right w:val="nil"/>
            </w:tcBorders>
          </w:tcPr>
          <w:p w:rsidR="006646B0" w:rsidRDefault="006646B0">
            <w:pPr>
              <w:pStyle w:val="ConsPlusNormal"/>
              <w:ind w:firstLine="283"/>
              <w:jc w:val="both"/>
            </w:pPr>
            <w:r>
              <w:t>Генераторы переменного тока (синхронные генераторы)</w:t>
            </w:r>
          </w:p>
        </w:tc>
      </w:tr>
      <w:tr w:rsidR="006646B0">
        <w:tc>
          <w:tcPr>
            <w:tcW w:w="1814" w:type="dxa"/>
            <w:tcBorders>
              <w:top w:val="nil"/>
              <w:left w:val="nil"/>
              <w:bottom w:val="nil"/>
              <w:right w:val="nil"/>
            </w:tcBorders>
          </w:tcPr>
          <w:p w:rsidR="006646B0" w:rsidRDefault="00730BB1">
            <w:pPr>
              <w:pStyle w:val="ConsPlusNormal"/>
              <w:jc w:val="both"/>
            </w:pPr>
            <w:hyperlink r:id="rId21">
              <w:r w:rsidR="006646B0">
                <w:rPr>
                  <w:color w:val="0000FF"/>
                </w:rPr>
                <w:t>27.11.31</w:t>
              </w:r>
            </w:hyperlink>
          </w:p>
        </w:tc>
        <w:tc>
          <w:tcPr>
            <w:tcW w:w="7257" w:type="dxa"/>
            <w:tcBorders>
              <w:top w:val="nil"/>
              <w:left w:val="nil"/>
              <w:bottom w:val="nil"/>
              <w:right w:val="nil"/>
            </w:tcBorders>
          </w:tcPr>
          <w:p w:rsidR="006646B0" w:rsidRDefault="006646B0">
            <w:pPr>
              <w:pStyle w:val="ConsPlusNormal"/>
              <w:ind w:firstLine="283"/>
              <w:jc w:val="both"/>
            </w:pPr>
            <w:r>
              <w:t>Установки генераторные с двигателями внутреннего сгорания с воспламенением от сжатия</w:t>
            </w:r>
          </w:p>
        </w:tc>
      </w:tr>
      <w:tr w:rsidR="006646B0">
        <w:tc>
          <w:tcPr>
            <w:tcW w:w="1814" w:type="dxa"/>
            <w:tcBorders>
              <w:top w:val="nil"/>
              <w:left w:val="nil"/>
              <w:bottom w:val="nil"/>
              <w:right w:val="nil"/>
            </w:tcBorders>
          </w:tcPr>
          <w:p w:rsidR="006646B0" w:rsidRDefault="00730BB1">
            <w:pPr>
              <w:pStyle w:val="ConsPlusNormal"/>
              <w:jc w:val="both"/>
            </w:pPr>
            <w:hyperlink r:id="rId22">
              <w:r w:rsidR="006646B0">
                <w:rPr>
                  <w:color w:val="0000FF"/>
                </w:rPr>
                <w:t>27.11.32</w:t>
              </w:r>
            </w:hyperlink>
          </w:p>
        </w:tc>
        <w:tc>
          <w:tcPr>
            <w:tcW w:w="7257" w:type="dxa"/>
            <w:tcBorders>
              <w:top w:val="nil"/>
              <w:left w:val="nil"/>
              <w:bottom w:val="nil"/>
              <w:right w:val="nil"/>
            </w:tcBorders>
          </w:tcPr>
          <w:p w:rsidR="006646B0" w:rsidRDefault="006646B0">
            <w:pPr>
              <w:pStyle w:val="ConsPlusNormal"/>
              <w:ind w:firstLine="283"/>
              <w:jc w:val="both"/>
            </w:pPr>
            <w:r>
              <w:t>Установки генераторные с двигателями с искровым зажиганием; прочие генераторные установки; электрические вращающиеся преобразователи</w:t>
            </w:r>
          </w:p>
        </w:tc>
      </w:tr>
      <w:tr w:rsidR="006646B0">
        <w:tc>
          <w:tcPr>
            <w:tcW w:w="1814" w:type="dxa"/>
            <w:tcBorders>
              <w:top w:val="nil"/>
              <w:left w:val="nil"/>
              <w:bottom w:val="nil"/>
              <w:right w:val="nil"/>
            </w:tcBorders>
          </w:tcPr>
          <w:p w:rsidR="006646B0" w:rsidRDefault="00730BB1">
            <w:pPr>
              <w:pStyle w:val="ConsPlusNormal"/>
              <w:jc w:val="both"/>
            </w:pPr>
            <w:hyperlink r:id="rId23">
              <w:r w:rsidR="006646B0">
                <w:rPr>
                  <w:color w:val="0000FF"/>
                </w:rPr>
                <w:t>27.11.32.110</w:t>
              </w:r>
            </w:hyperlink>
          </w:p>
        </w:tc>
        <w:tc>
          <w:tcPr>
            <w:tcW w:w="7257" w:type="dxa"/>
            <w:tcBorders>
              <w:top w:val="nil"/>
              <w:left w:val="nil"/>
              <w:bottom w:val="nil"/>
              <w:right w:val="nil"/>
            </w:tcBorders>
          </w:tcPr>
          <w:p w:rsidR="006646B0" w:rsidRDefault="006646B0">
            <w:pPr>
              <w:pStyle w:val="ConsPlusNormal"/>
              <w:ind w:firstLine="283"/>
              <w:jc w:val="both"/>
            </w:pPr>
            <w:r>
              <w:t>Установки генераторные с карбюраторными двигателями</w:t>
            </w:r>
          </w:p>
        </w:tc>
      </w:tr>
      <w:tr w:rsidR="006646B0">
        <w:tc>
          <w:tcPr>
            <w:tcW w:w="1814" w:type="dxa"/>
            <w:tcBorders>
              <w:top w:val="nil"/>
              <w:left w:val="nil"/>
              <w:bottom w:val="nil"/>
              <w:right w:val="nil"/>
            </w:tcBorders>
          </w:tcPr>
          <w:p w:rsidR="006646B0" w:rsidRDefault="00730BB1">
            <w:pPr>
              <w:pStyle w:val="ConsPlusNormal"/>
              <w:jc w:val="both"/>
            </w:pPr>
            <w:hyperlink r:id="rId24">
              <w:r w:rsidR="006646B0">
                <w:rPr>
                  <w:color w:val="0000FF"/>
                </w:rPr>
                <w:t>27.11.32.120</w:t>
              </w:r>
            </w:hyperlink>
          </w:p>
        </w:tc>
        <w:tc>
          <w:tcPr>
            <w:tcW w:w="7257" w:type="dxa"/>
            <w:tcBorders>
              <w:top w:val="nil"/>
              <w:left w:val="nil"/>
              <w:bottom w:val="nil"/>
              <w:right w:val="nil"/>
            </w:tcBorders>
          </w:tcPr>
          <w:p w:rsidR="006646B0" w:rsidRDefault="006646B0">
            <w:pPr>
              <w:pStyle w:val="ConsPlusNormal"/>
              <w:ind w:firstLine="283"/>
              <w:jc w:val="both"/>
            </w:pPr>
            <w:r>
              <w:t>Установки генераторные прочие</w:t>
            </w:r>
          </w:p>
        </w:tc>
      </w:tr>
      <w:tr w:rsidR="006646B0">
        <w:tc>
          <w:tcPr>
            <w:tcW w:w="1814" w:type="dxa"/>
            <w:tcBorders>
              <w:top w:val="nil"/>
              <w:left w:val="nil"/>
              <w:bottom w:val="nil"/>
              <w:right w:val="nil"/>
            </w:tcBorders>
          </w:tcPr>
          <w:p w:rsidR="006646B0" w:rsidRDefault="00730BB1">
            <w:pPr>
              <w:pStyle w:val="ConsPlusNormal"/>
              <w:jc w:val="both"/>
            </w:pPr>
            <w:hyperlink r:id="rId25">
              <w:r w:rsidR="006646B0">
                <w:rPr>
                  <w:color w:val="0000FF"/>
                </w:rPr>
                <w:t>27.11.4</w:t>
              </w:r>
            </w:hyperlink>
          </w:p>
        </w:tc>
        <w:tc>
          <w:tcPr>
            <w:tcW w:w="7257" w:type="dxa"/>
            <w:tcBorders>
              <w:top w:val="nil"/>
              <w:left w:val="nil"/>
              <w:bottom w:val="nil"/>
              <w:right w:val="nil"/>
            </w:tcBorders>
          </w:tcPr>
          <w:p w:rsidR="006646B0" w:rsidRDefault="006646B0">
            <w:pPr>
              <w:pStyle w:val="ConsPlusNormal"/>
              <w:ind w:firstLine="283"/>
              <w:jc w:val="both"/>
            </w:pPr>
            <w:r>
              <w:t>Трансформаторы электрические</w:t>
            </w:r>
          </w:p>
        </w:tc>
      </w:tr>
      <w:tr w:rsidR="006646B0">
        <w:tc>
          <w:tcPr>
            <w:tcW w:w="1814" w:type="dxa"/>
            <w:tcBorders>
              <w:top w:val="nil"/>
              <w:left w:val="nil"/>
              <w:bottom w:val="nil"/>
              <w:right w:val="nil"/>
            </w:tcBorders>
          </w:tcPr>
          <w:p w:rsidR="006646B0" w:rsidRDefault="00730BB1">
            <w:pPr>
              <w:pStyle w:val="ConsPlusNormal"/>
              <w:jc w:val="both"/>
            </w:pPr>
            <w:hyperlink r:id="rId26">
              <w:r w:rsidR="006646B0">
                <w:rPr>
                  <w:color w:val="0000FF"/>
                </w:rPr>
                <w:t>27.51.25.110</w:t>
              </w:r>
            </w:hyperlink>
          </w:p>
        </w:tc>
        <w:tc>
          <w:tcPr>
            <w:tcW w:w="7257" w:type="dxa"/>
            <w:tcBorders>
              <w:top w:val="nil"/>
              <w:left w:val="nil"/>
              <w:bottom w:val="nil"/>
              <w:right w:val="nil"/>
            </w:tcBorders>
          </w:tcPr>
          <w:p w:rsidR="006646B0" w:rsidRDefault="006646B0">
            <w:pPr>
              <w:pStyle w:val="ConsPlusNormal"/>
              <w:ind w:firstLine="283"/>
              <w:jc w:val="both"/>
            </w:pPr>
            <w:r>
              <w:t>Водонагреватели проточные и накопительные электрические</w:t>
            </w:r>
          </w:p>
        </w:tc>
      </w:tr>
      <w:tr w:rsidR="006646B0">
        <w:tc>
          <w:tcPr>
            <w:tcW w:w="1814" w:type="dxa"/>
            <w:tcBorders>
              <w:top w:val="nil"/>
              <w:left w:val="nil"/>
              <w:bottom w:val="nil"/>
              <w:right w:val="nil"/>
            </w:tcBorders>
          </w:tcPr>
          <w:p w:rsidR="006646B0" w:rsidRDefault="00730BB1">
            <w:pPr>
              <w:pStyle w:val="ConsPlusNormal"/>
              <w:jc w:val="both"/>
            </w:pPr>
            <w:hyperlink r:id="rId27">
              <w:r w:rsidR="006646B0">
                <w:rPr>
                  <w:color w:val="0000FF"/>
                </w:rPr>
                <w:t>28.13.1</w:t>
              </w:r>
            </w:hyperlink>
          </w:p>
        </w:tc>
        <w:tc>
          <w:tcPr>
            <w:tcW w:w="7257" w:type="dxa"/>
            <w:tcBorders>
              <w:top w:val="nil"/>
              <w:left w:val="nil"/>
              <w:bottom w:val="nil"/>
              <w:right w:val="nil"/>
            </w:tcBorders>
          </w:tcPr>
          <w:p w:rsidR="006646B0" w:rsidRDefault="006646B0">
            <w:pPr>
              <w:pStyle w:val="ConsPlusNormal"/>
              <w:ind w:firstLine="283"/>
              <w:jc w:val="both"/>
            </w:pPr>
            <w:r>
              <w:t>Насосы для перекачки жидкостей; подъемники жидкостей</w:t>
            </w:r>
          </w:p>
        </w:tc>
      </w:tr>
      <w:tr w:rsidR="006646B0">
        <w:tc>
          <w:tcPr>
            <w:tcW w:w="1814" w:type="dxa"/>
            <w:tcBorders>
              <w:top w:val="nil"/>
              <w:left w:val="nil"/>
              <w:bottom w:val="nil"/>
              <w:right w:val="nil"/>
            </w:tcBorders>
          </w:tcPr>
          <w:p w:rsidR="006646B0" w:rsidRDefault="00730BB1">
            <w:pPr>
              <w:pStyle w:val="ConsPlusNormal"/>
              <w:jc w:val="both"/>
            </w:pPr>
            <w:hyperlink r:id="rId28">
              <w:r w:rsidR="006646B0">
                <w:rPr>
                  <w:color w:val="0000FF"/>
                </w:rPr>
                <w:t>28.13.21.190</w:t>
              </w:r>
            </w:hyperlink>
          </w:p>
        </w:tc>
        <w:tc>
          <w:tcPr>
            <w:tcW w:w="7257" w:type="dxa"/>
            <w:tcBorders>
              <w:top w:val="nil"/>
              <w:left w:val="nil"/>
              <w:bottom w:val="nil"/>
              <w:right w:val="nil"/>
            </w:tcBorders>
          </w:tcPr>
          <w:p w:rsidR="006646B0" w:rsidRDefault="006646B0">
            <w:pPr>
              <w:pStyle w:val="ConsPlusNormal"/>
              <w:ind w:firstLine="283"/>
              <w:jc w:val="both"/>
            </w:pPr>
            <w:r>
              <w:t>Насосы вакуумные прочие, не включенные в другие группировки</w:t>
            </w:r>
          </w:p>
        </w:tc>
      </w:tr>
      <w:tr w:rsidR="006646B0">
        <w:tc>
          <w:tcPr>
            <w:tcW w:w="1814" w:type="dxa"/>
            <w:tcBorders>
              <w:top w:val="nil"/>
              <w:left w:val="nil"/>
              <w:bottom w:val="nil"/>
              <w:right w:val="nil"/>
            </w:tcBorders>
          </w:tcPr>
          <w:p w:rsidR="006646B0" w:rsidRDefault="00730BB1">
            <w:pPr>
              <w:pStyle w:val="ConsPlusNormal"/>
              <w:jc w:val="both"/>
            </w:pPr>
            <w:hyperlink r:id="rId29">
              <w:r w:rsidR="006646B0">
                <w:rPr>
                  <w:color w:val="0000FF"/>
                </w:rPr>
                <w:t>28.22.17.110</w:t>
              </w:r>
            </w:hyperlink>
          </w:p>
        </w:tc>
        <w:tc>
          <w:tcPr>
            <w:tcW w:w="7257" w:type="dxa"/>
            <w:tcBorders>
              <w:top w:val="nil"/>
              <w:left w:val="nil"/>
              <w:bottom w:val="nil"/>
              <w:right w:val="nil"/>
            </w:tcBorders>
          </w:tcPr>
          <w:p w:rsidR="006646B0" w:rsidRDefault="006646B0">
            <w:pPr>
              <w:pStyle w:val="ConsPlusNormal"/>
              <w:ind w:firstLine="283"/>
              <w:jc w:val="both"/>
            </w:pPr>
            <w:r>
              <w:t>Конвейеры</w:t>
            </w:r>
          </w:p>
        </w:tc>
      </w:tr>
      <w:tr w:rsidR="006646B0">
        <w:tc>
          <w:tcPr>
            <w:tcW w:w="1814" w:type="dxa"/>
            <w:tcBorders>
              <w:top w:val="nil"/>
              <w:left w:val="nil"/>
              <w:bottom w:val="nil"/>
              <w:right w:val="nil"/>
            </w:tcBorders>
          </w:tcPr>
          <w:p w:rsidR="006646B0" w:rsidRDefault="00730BB1">
            <w:pPr>
              <w:pStyle w:val="ConsPlusNormal"/>
              <w:jc w:val="both"/>
            </w:pPr>
            <w:hyperlink r:id="rId30">
              <w:r w:rsidR="006646B0">
                <w:rPr>
                  <w:color w:val="0000FF"/>
                </w:rPr>
                <w:t>28.22.17.111</w:t>
              </w:r>
            </w:hyperlink>
          </w:p>
        </w:tc>
        <w:tc>
          <w:tcPr>
            <w:tcW w:w="7257" w:type="dxa"/>
            <w:tcBorders>
              <w:top w:val="nil"/>
              <w:left w:val="nil"/>
              <w:bottom w:val="nil"/>
              <w:right w:val="nil"/>
            </w:tcBorders>
          </w:tcPr>
          <w:p w:rsidR="006646B0" w:rsidRDefault="006646B0">
            <w:pPr>
              <w:pStyle w:val="ConsPlusNormal"/>
              <w:ind w:firstLine="283"/>
              <w:jc w:val="both"/>
            </w:pPr>
            <w:r>
              <w:t>Конвейеры ленточные</w:t>
            </w:r>
          </w:p>
        </w:tc>
      </w:tr>
      <w:tr w:rsidR="006646B0">
        <w:tc>
          <w:tcPr>
            <w:tcW w:w="1814" w:type="dxa"/>
            <w:tcBorders>
              <w:top w:val="nil"/>
              <w:left w:val="nil"/>
              <w:bottom w:val="nil"/>
              <w:right w:val="nil"/>
            </w:tcBorders>
          </w:tcPr>
          <w:p w:rsidR="006646B0" w:rsidRDefault="00730BB1">
            <w:pPr>
              <w:pStyle w:val="ConsPlusNormal"/>
              <w:jc w:val="both"/>
            </w:pPr>
            <w:hyperlink r:id="rId31">
              <w:r w:rsidR="006646B0">
                <w:rPr>
                  <w:color w:val="0000FF"/>
                </w:rPr>
                <w:t>28.22.17.112</w:t>
              </w:r>
            </w:hyperlink>
          </w:p>
        </w:tc>
        <w:tc>
          <w:tcPr>
            <w:tcW w:w="7257" w:type="dxa"/>
            <w:tcBorders>
              <w:top w:val="nil"/>
              <w:left w:val="nil"/>
              <w:bottom w:val="nil"/>
              <w:right w:val="nil"/>
            </w:tcBorders>
          </w:tcPr>
          <w:p w:rsidR="006646B0" w:rsidRDefault="006646B0">
            <w:pPr>
              <w:pStyle w:val="ConsPlusNormal"/>
              <w:ind w:firstLine="283"/>
              <w:jc w:val="both"/>
            </w:pPr>
            <w:r>
              <w:t>Конвейеры скребковые</w:t>
            </w:r>
          </w:p>
        </w:tc>
      </w:tr>
      <w:tr w:rsidR="006646B0">
        <w:tc>
          <w:tcPr>
            <w:tcW w:w="1814" w:type="dxa"/>
            <w:tcBorders>
              <w:top w:val="nil"/>
              <w:left w:val="nil"/>
              <w:bottom w:val="nil"/>
              <w:right w:val="nil"/>
            </w:tcBorders>
          </w:tcPr>
          <w:p w:rsidR="006646B0" w:rsidRDefault="00730BB1">
            <w:pPr>
              <w:pStyle w:val="ConsPlusNormal"/>
              <w:jc w:val="both"/>
            </w:pPr>
            <w:hyperlink r:id="rId32">
              <w:r w:rsidR="006646B0">
                <w:rPr>
                  <w:color w:val="0000FF"/>
                </w:rPr>
                <w:t>28.22.17.113</w:t>
              </w:r>
            </w:hyperlink>
          </w:p>
        </w:tc>
        <w:tc>
          <w:tcPr>
            <w:tcW w:w="7257" w:type="dxa"/>
            <w:tcBorders>
              <w:top w:val="nil"/>
              <w:left w:val="nil"/>
              <w:bottom w:val="nil"/>
              <w:right w:val="nil"/>
            </w:tcBorders>
          </w:tcPr>
          <w:p w:rsidR="006646B0" w:rsidRDefault="006646B0">
            <w:pPr>
              <w:pStyle w:val="ConsPlusNormal"/>
              <w:ind w:firstLine="283"/>
              <w:jc w:val="both"/>
            </w:pPr>
            <w:r>
              <w:t>Конвейеры пластинчатые</w:t>
            </w:r>
          </w:p>
        </w:tc>
      </w:tr>
      <w:tr w:rsidR="006646B0">
        <w:tc>
          <w:tcPr>
            <w:tcW w:w="1814" w:type="dxa"/>
            <w:tcBorders>
              <w:top w:val="nil"/>
              <w:left w:val="nil"/>
              <w:bottom w:val="nil"/>
              <w:right w:val="nil"/>
            </w:tcBorders>
          </w:tcPr>
          <w:p w:rsidR="006646B0" w:rsidRDefault="00730BB1">
            <w:pPr>
              <w:pStyle w:val="ConsPlusNormal"/>
              <w:jc w:val="both"/>
            </w:pPr>
            <w:hyperlink r:id="rId33">
              <w:r w:rsidR="006646B0">
                <w:rPr>
                  <w:color w:val="0000FF"/>
                </w:rPr>
                <w:t>28.22.17.114</w:t>
              </w:r>
            </w:hyperlink>
          </w:p>
        </w:tc>
        <w:tc>
          <w:tcPr>
            <w:tcW w:w="7257" w:type="dxa"/>
            <w:tcBorders>
              <w:top w:val="nil"/>
              <w:left w:val="nil"/>
              <w:bottom w:val="nil"/>
              <w:right w:val="nil"/>
            </w:tcBorders>
          </w:tcPr>
          <w:p w:rsidR="006646B0" w:rsidRDefault="006646B0">
            <w:pPr>
              <w:pStyle w:val="ConsPlusNormal"/>
              <w:ind w:firstLine="283"/>
              <w:jc w:val="both"/>
            </w:pPr>
            <w:r>
              <w:t>Конвейеры вибрационные</w:t>
            </w:r>
          </w:p>
        </w:tc>
      </w:tr>
      <w:tr w:rsidR="006646B0">
        <w:tc>
          <w:tcPr>
            <w:tcW w:w="1814" w:type="dxa"/>
            <w:tcBorders>
              <w:top w:val="nil"/>
              <w:left w:val="nil"/>
              <w:bottom w:val="nil"/>
              <w:right w:val="nil"/>
            </w:tcBorders>
          </w:tcPr>
          <w:p w:rsidR="006646B0" w:rsidRDefault="00730BB1">
            <w:pPr>
              <w:pStyle w:val="ConsPlusNormal"/>
              <w:jc w:val="both"/>
            </w:pPr>
            <w:hyperlink r:id="rId34">
              <w:r w:rsidR="006646B0">
                <w:rPr>
                  <w:color w:val="0000FF"/>
                </w:rPr>
                <w:t>28.22.17.115</w:t>
              </w:r>
            </w:hyperlink>
          </w:p>
        </w:tc>
        <w:tc>
          <w:tcPr>
            <w:tcW w:w="7257" w:type="dxa"/>
            <w:tcBorders>
              <w:top w:val="nil"/>
              <w:left w:val="nil"/>
              <w:bottom w:val="nil"/>
              <w:right w:val="nil"/>
            </w:tcBorders>
          </w:tcPr>
          <w:p w:rsidR="006646B0" w:rsidRDefault="006646B0">
            <w:pPr>
              <w:pStyle w:val="ConsPlusNormal"/>
              <w:ind w:firstLine="283"/>
              <w:jc w:val="both"/>
            </w:pPr>
            <w:r>
              <w:t>Конвейеры роликовые</w:t>
            </w:r>
          </w:p>
        </w:tc>
      </w:tr>
      <w:tr w:rsidR="006646B0">
        <w:tc>
          <w:tcPr>
            <w:tcW w:w="1814" w:type="dxa"/>
            <w:tcBorders>
              <w:top w:val="nil"/>
              <w:left w:val="nil"/>
              <w:bottom w:val="nil"/>
              <w:right w:val="nil"/>
            </w:tcBorders>
          </w:tcPr>
          <w:p w:rsidR="006646B0" w:rsidRDefault="00730BB1">
            <w:pPr>
              <w:pStyle w:val="ConsPlusNormal"/>
              <w:jc w:val="both"/>
            </w:pPr>
            <w:hyperlink r:id="rId35">
              <w:r w:rsidR="006646B0">
                <w:rPr>
                  <w:color w:val="0000FF"/>
                </w:rPr>
                <w:t>28.22.17.116</w:t>
              </w:r>
            </w:hyperlink>
          </w:p>
        </w:tc>
        <w:tc>
          <w:tcPr>
            <w:tcW w:w="7257" w:type="dxa"/>
            <w:tcBorders>
              <w:top w:val="nil"/>
              <w:left w:val="nil"/>
              <w:bottom w:val="nil"/>
              <w:right w:val="nil"/>
            </w:tcBorders>
          </w:tcPr>
          <w:p w:rsidR="006646B0" w:rsidRDefault="006646B0">
            <w:pPr>
              <w:pStyle w:val="ConsPlusNormal"/>
              <w:ind w:firstLine="283"/>
              <w:jc w:val="both"/>
            </w:pPr>
            <w:r>
              <w:t>Конвейеры винтовые</w:t>
            </w:r>
          </w:p>
        </w:tc>
      </w:tr>
      <w:tr w:rsidR="006646B0">
        <w:tc>
          <w:tcPr>
            <w:tcW w:w="1814" w:type="dxa"/>
            <w:tcBorders>
              <w:top w:val="nil"/>
              <w:left w:val="nil"/>
              <w:bottom w:val="nil"/>
              <w:right w:val="nil"/>
            </w:tcBorders>
          </w:tcPr>
          <w:p w:rsidR="006646B0" w:rsidRDefault="00730BB1">
            <w:pPr>
              <w:pStyle w:val="ConsPlusNormal"/>
              <w:jc w:val="both"/>
            </w:pPr>
            <w:hyperlink r:id="rId36">
              <w:r w:rsidR="006646B0">
                <w:rPr>
                  <w:color w:val="0000FF"/>
                </w:rPr>
                <w:t>28.22.17.119</w:t>
              </w:r>
            </w:hyperlink>
          </w:p>
        </w:tc>
        <w:tc>
          <w:tcPr>
            <w:tcW w:w="7257" w:type="dxa"/>
            <w:tcBorders>
              <w:top w:val="nil"/>
              <w:left w:val="nil"/>
              <w:bottom w:val="nil"/>
              <w:right w:val="nil"/>
            </w:tcBorders>
          </w:tcPr>
          <w:p w:rsidR="006646B0" w:rsidRDefault="006646B0">
            <w:pPr>
              <w:pStyle w:val="ConsPlusNormal"/>
              <w:ind w:firstLine="283"/>
              <w:jc w:val="both"/>
            </w:pPr>
            <w:r>
              <w:t>Конвейеры прочие, не включенные в другие группировки</w:t>
            </w:r>
          </w:p>
        </w:tc>
      </w:tr>
      <w:tr w:rsidR="006646B0">
        <w:tc>
          <w:tcPr>
            <w:tcW w:w="1814" w:type="dxa"/>
            <w:tcBorders>
              <w:top w:val="nil"/>
              <w:left w:val="nil"/>
              <w:bottom w:val="nil"/>
              <w:right w:val="nil"/>
            </w:tcBorders>
          </w:tcPr>
          <w:p w:rsidR="006646B0" w:rsidRDefault="00730BB1">
            <w:pPr>
              <w:pStyle w:val="ConsPlusNormal"/>
              <w:jc w:val="both"/>
            </w:pPr>
            <w:hyperlink r:id="rId37">
              <w:r w:rsidR="006646B0">
                <w:rPr>
                  <w:color w:val="0000FF"/>
                </w:rPr>
                <w:t>28.22.17.120</w:t>
              </w:r>
            </w:hyperlink>
          </w:p>
        </w:tc>
        <w:tc>
          <w:tcPr>
            <w:tcW w:w="7257" w:type="dxa"/>
            <w:tcBorders>
              <w:top w:val="nil"/>
              <w:left w:val="nil"/>
              <w:bottom w:val="nil"/>
              <w:right w:val="nil"/>
            </w:tcBorders>
          </w:tcPr>
          <w:p w:rsidR="006646B0" w:rsidRDefault="006646B0">
            <w:pPr>
              <w:pStyle w:val="ConsPlusNormal"/>
              <w:ind w:firstLine="283"/>
              <w:jc w:val="both"/>
            </w:pPr>
            <w:r>
              <w:t>Элеваторы</w:t>
            </w:r>
          </w:p>
        </w:tc>
      </w:tr>
      <w:tr w:rsidR="006646B0">
        <w:tc>
          <w:tcPr>
            <w:tcW w:w="1814" w:type="dxa"/>
            <w:tcBorders>
              <w:top w:val="nil"/>
              <w:left w:val="nil"/>
              <w:bottom w:val="nil"/>
              <w:right w:val="nil"/>
            </w:tcBorders>
          </w:tcPr>
          <w:p w:rsidR="006646B0" w:rsidRDefault="00730BB1">
            <w:pPr>
              <w:pStyle w:val="ConsPlusNormal"/>
              <w:jc w:val="both"/>
            </w:pPr>
            <w:hyperlink r:id="rId38">
              <w:r w:rsidR="006646B0">
                <w:rPr>
                  <w:color w:val="0000FF"/>
                </w:rPr>
                <w:t>28.22.17.121</w:t>
              </w:r>
            </w:hyperlink>
          </w:p>
        </w:tc>
        <w:tc>
          <w:tcPr>
            <w:tcW w:w="7257" w:type="dxa"/>
            <w:tcBorders>
              <w:top w:val="nil"/>
              <w:left w:val="nil"/>
              <w:bottom w:val="nil"/>
              <w:right w:val="nil"/>
            </w:tcBorders>
          </w:tcPr>
          <w:p w:rsidR="006646B0" w:rsidRDefault="006646B0">
            <w:pPr>
              <w:pStyle w:val="ConsPlusNormal"/>
              <w:ind w:firstLine="283"/>
              <w:jc w:val="both"/>
            </w:pPr>
            <w:r>
              <w:t>Элеваторы ковшовые</w:t>
            </w:r>
          </w:p>
        </w:tc>
      </w:tr>
      <w:tr w:rsidR="006646B0">
        <w:tc>
          <w:tcPr>
            <w:tcW w:w="1814" w:type="dxa"/>
            <w:tcBorders>
              <w:top w:val="nil"/>
              <w:left w:val="nil"/>
              <w:bottom w:val="nil"/>
              <w:right w:val="nil"/>
            </w:tcBorders>
          </w:tcPr>
          <w:p w:rsidR="006646B0" w:rsidRDefault="00730BB1">
            <w:pPr>
              <w:pStyle w:val="ConsPlusNormal"/>
              <w:jc w:val="both"/>
            </w:pPr>
            <w:hyperlink r:id="rId39">
              <w:r w:rsidR="006646B0">
                <w:rPr>
                  <w:color w:val="0000FF"/>
                </w:rPr>
                <w:t>28.22.17.122</w:t>
              </w:r>
            </w:hyperlink>
          </w:p>
        </w:tc>
        <w:tc>
          <w:tcPr>
            <w:tcW w:w="7257" w:type="dxa"/>
            <w:tcBorders>
              <w:top w:val="nil"/>
              <w:left w:val="nil"/>
              <w:bottom w:val="nil"/>
              <w:right w:val="nil"/>
            </w:tcBorders>
          </w:tcPr>
          <w:p w:rsidR="006646B0" w:rsidRDefault="006646B0">
            <w:pPr>
              <w:pStyle w:val="ConsPlusNormal"/>
              <w:ind w:firstLine="283"/>
              <w:jc w:val="both"/>
            </w:pPr>
            <w:r>
              <w:t>Элеваторы специальные</w:t>
            </w:r>
          </w:p>
        </w:tc>
      </w:tr>
      <w:tr w:rsidR="006646B0">
        <w:tc>
          <w:tcPr>
            <w:tcW w:w="1814" w:type="dxa"/>
            <w:tcBorders>
              <w:top w:val="nil"/>
              <w:left w:val="nil"/>
              <w:bottom w:val="nil"/>
              <w:right w:val="nil"/>
            </w:tcBorders>
          </w:tcPr>
          <w:p w:rsidR="006646B0" w:rsidRDefault="00730BB1">
            <w:pPr>
              <w:pStyle w:val="ConsPlusNormal"/>
              <w:jc w:val="both"/>
            </w:pPr>
            <w:hyperlink r:id="rId40">
              <w:r w:rsidR="006646B0">
                <w:rPr>
                  <w:color w:val="0000FF"/>
                </w:rPr>
                <w:t>28.22.17.190</w:t>
              </w:r>
            </w:hyperlink>
          </w:p>
        </w:tc>
        <w:tc>
          <w:tcPr>
            <w:tcW w:w="7257" w:type="dxa"/>
            <w:tcBorders>
              <w:top w:val="nil"/>
              <w:left w:val="nil"/>
              <w:bottom w:val="nil"/>
              <w:right w:val="nil"/>
            </w:tcBorders>
          </w:tcPr>
          <w:p w:rsidR="006646B0" w:rsidRDefault="006646B0">
            <w:pPr>
              <w:pStyle w:val="ConsPlusNormal"/>
              <w:ind w:firstLine="283"/>
              <w:jc w:val="both"/>
            </w:pPr>
            <w:r>
              <w:t>Подъемники и конвейеры пневматические и прочие непрерывного действия для товаров или материалов, не включенные в другие группировки</w:t>
            </w:r>
          </w:p>
        </w:tc>
      </w:tr>
      <w:tr w:rsidR="006646B0">
        <w:tc>
          <w:tcPr>
            <w:tcW w:w="1814" w:type="dxa"/>
            <w:tcBorders>
              <w:top w:val="nil"/>
              <w:left w:val="nil"/>
              <w:bottom w:val="nil"/>
              <w:right w:val="nil"/>
            </w:tcBorders>
          </w:tcPr>
          <w:p w:rsidR="006646B0" w:rsidRDefault="00730BB1">
            <w:pPr>
              <w:pStyle w:val="ConsPlusNormal"/>
              <w:jc w:val="both"/>
            </w:pPr>
            <w:hyperlink r:id="rId41">
              <w:r w:rsidR="006646B0">
                <w:rPr>
                  <w:color w:val="0000FF"/>
                </w:rPr>
                <w:t>28.22.18.320</w:t>
              </w:r>
            </w:hyperlink>
          </w:p>
        </w:tc>
        <w:tc>
          <w:tcPr>
            <w:tcW w:w="7257" w:type="dxa"/>
            <w:tcBorders>
              <w:top w:val="nil"/>
              <w:left w:val="nil"/>
              <w:bottom w:val="nil"/>
              <w:right w:val="nil"/>
            </w:tcBorders>
          </w:tcPr>
          <w:p w:rsidR="006646B0" w:rsidRDefault="006646B0">
            <w:pPr>
              <w:pStyle w:val="ConsPlusNormal"/>
              <w:ind w:firstLine="283"/>
              <w:jc w:val="both"/>
            </w:pPr>
            <w:r>
              <w:t>Устройства загрузочные механические для сыпучих материалов</w:t>
            </w:r>
          </w:p>
        </w:tc>
      </w:tr>
      <w:tr w:rsidR="006646B0">
        <w:tc>
          <w:tcPr>
            <w:tcW w:w="1814" w:type="dxa"/>
            <w:tcBorders>
              <w:top w:val="nil"/>
              <w:left w:val="nil"/>
              <w:bottom w:val="nil"/>
              <w:right w:val="nil"/>
            </w:tcBorders>
          </w:tcPr>
          <w:p w:rsidR="006646B0" w:rsidRDefault="00730BB1">
            <w:pPr>
              <w:pStyle w:val="ConsPlusNormal"/>
              <w:jc w:val="both"/>
            </w:pPr>
            <w:hyperlink r:id="rId42">
              <w:r w:rsidR="006646B0">
                <w:rPr>
                  <w:color w:val="0000FF"/>
                </w:rPr>
                <w:t>28.22.18.390</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подъемно-транспортное и погрузочно-разгрузочное прочее, не включенное в другие группировки</w:t>
            </w:r>
          </w:p>
        </w:tc>
      </w:tr>
      <w:tr w:rsidR="006646B0">
        <w:tc>
          <w:tcPr>
            <w:tcW w:w="1814" w:type="dxa"/>
            <w:tcBorders>
              <w:top w:val="nil"/>
              <w:left w:val="nil"/>
              <w:bottom w:val="nil"/>
              <w:right w:val="nil"/>
            </w:tcBorders>
          </w:tcPr>
          <w:p w:rsidR="006646B0" w:rsidRDefault="00730BB1">
            <w:pPr>
              <w:pStyle w:val="ConsPlusNormal"/>
              <w:jc w:val="both"/>
            </w:pPr>
            <w:hyperlink r:id="rId43">
              <w:r w:rsidR="006646B0">
                <w:rPr>
                  <w:color w:val="0000FF"/>
                </w:rPr>
                <w:t>28.25.11</w:t>
              </w:r>
            </w:hyperlink>
          </w:p>
        </w:tc>
        <w:tc>
          <w:tcPr>
            <w:tcW w:w="7257" w:type="dxa"/>
            <w:tcBorders>
              <w:top w:val="nil"/>
              <w:left w:val="nil"/>
              <w:bottom w:val="nil"/>
              <w:right w:val="nil"/>
            </w:tcBorders>
          </w:tcPr>
          <w:p w:rsidR="006646B0" w:rsidRDefault="006646B0">
            <w:pPr>
              <w:pStyle w:val="ConsPlusNormal"/>
              <w:ind w:firstLine="283"/>
              <w:jc w:val="both"/>
            </w:pPr>
            <w:r>
              <w:t>Теплообменники и машины для сжижения воздуха или прочих газов</w:t>
            </w:r>
          </w:p>
        </w:tc>
      </w:tr>
      <w:tr w:rsidR="006646B0">
        <w:tc>
          <w:tcPr>
            <w:tcW w:w="1814" w:type="dxa"/>
            <w:tcBorders>
              <w:top w:val="nil"/>
              <w:left w:val="nil"/>
              <w:bottom w:val="nil"/>
              <w:right w:val="nil"/>
            </w:tcBorders>
          </w:tcPr>
          <w:p w:rsidR="006646B0" w:rsidRDefault="00730BB1">
            <w:pPr>
              <w:pStyle w:val="ConsPlusNormal"/>
              <w:jc w:val="both"/>
            </w:pPr>
            <w:hyperlink r:id="rId44">
              <w:r w:rsidR="006646B0">
                <w:rPr>
                  <w:color w:val="0000FF"/>
                </w:rPr>
                <w:t>28.25.12.110</w:t>
              </w:r>
            </w:hyperlink>
          </w:p>
        </w:tc>
        <w:tc>
          <w:tcPr>
            <w:tcW w:w="7257" w:type="dxa"/>
            <w:tcBorders>
              <w:top w:val="nil"/>
              <w:left w:val="nil"/>
              <w:bottom w:val="nil"/>
              <w:right w:val="nil"/>
            </w:tcBorders>
          </w:tcPr>
          <w:p w:rsidR="006646B0" w:rsidRDefault="006646B0">
            <w:pPr>
              <w:pStyle w:val="ConsPlusNormal"/>
              <w:ind w:firstLine="283"/>
              <w:jc w:val="both"/>
            </w:pPr>
            <w:r>
              <w:t>Кондиционеры промышленные</w:t>
            </w:r>
          </w:p>
        </w:tc>
      </w:tr>
      <w:tr w:rsidR="006646B0">
        <w:tc>
          <w:tcPr>
            <w:tcW w:w="1814" w:type="dxa"/>
            <w:tcBorders>
              <w:top w:val="nil"/>
              <w:left w:val="nil"/>
              <w:bottom w:val="nil"/>
              <w:right w:val="nil"/>
            </w:tcBorders>
          </w:tcPr>
          <w:p w:rsidR="006646B0" w:rsidRDefault="00730BB1">
            <w:pPr>
              <w:pStyle w:val="ConsPlusNormal"/>
              <w:jc w:val="both"/>
            </w:pPr>
            <w:hyperlink r:id="rId45">
              <w:r w:rsidR="006646B0">
                <w:rPr>
                  <w:color w:val="0000FF"/>
                </w:rPr>
                <w:t>28.25.13.110</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холодильное и морозильное, кроме бытового оборудования</w:t>
            </w:r>
          </w:p>
        </w:tc>
      </w:tr>
      <w:tr w:rsidR="006646B0">
        <w:tc>
          <w:tcPr>
            <w:tcW w:w="1814" w:type="dxa"/>
            <w:tcBorders>
              <w:top w:val="nil"/>
              <w:left w:val="nil"/>
              <w:bottom w:val="nil"/>
              <w:right w:val="nil"/>
            </w:tcBorders>
          </w:tcPr>
          <w:p w:rsidR="006646B0" w:rsidRDefault="00730BB1">
            <w:pPr>
              <w:pStyle w:val="ConsPlusNormal"/>
              <w:jc w:val="both"/>
            </w:pPr>
            <w:hyperlink r:id="rId46">
              <w:r w:rsidR="006646B0">
                <w:rPr>
                  <w:color w:val="0000FF"/>
                </w:rPr>
                <w:t>28.25.13.111</w:t>
              </w:r>
            </w:hyperlink>
          </w:p>
        </w:tc>
        <w:tc>
          <w:tcPr>
            <w:tcW w:w="7257" w:type="dxa"/>
            <w:tcBorders>
              <w:top w:val="nil"/>
              <w:left w:val="nil"/>
              <w:bottom w:val="nil"/>
              <w:right w:val="nil"/>
            </w:tcBorders>
          </w:tcPr>
          <w:p w:rsidR="006646B0" w:rsidRDefault="006646B0">
            <w:pPr>
              <w:pStyle w:val="ConsPlusNormal"/>
              <w:ind w:firstLine="283"/>
              <w:jc w:val="both"/>
            </w:pPr>
            <w:r>
              <w:t>Шкафы холодильные</w:t>
            </w:r>
          </w:p>
        </w:tc>
      </w:tr>
      <w:tr w:rsidR="006646B0">
        <w:tc>
          <w:tcPr>
            <w:tcW w:w="1814" w:type="dxa"/>
            <w:tcBorders>
              <w:top w:val="nil"/>
              <w:left w:val="nil"/>
              <w:bottom w:val="nil"/>
              <w:right w:val="nil"/>
            </w:tcBorders>
          </w:tcPr>
          <w:p w:rsidR="006646B0" w:rsidRDefault="00730BB1">
            <w:pPr>
              <w:pStyle w:val="ConsPlusNormal"/>
              <w:jc w:val="both"/>
            </w:pPr>
            <w:hyperlink r:id="rId47">
              <w:r w:rsidR="006646B0">
                <w:rPr>
                  <w:color w:val="0000FF"/>
                </w:rPr>
                <w:t>28.25.13.112</w:t>
              </w:r>
            </w:hyperlink>
          </w:p>
        </w:tc>
        <w:tc>
          <w:tcPr>
            <w:tcW w:w="7257" w:type="dxa"/>
            <w:tcBorders>
              <w:top w:val="nil"/>
              <w:left w:val="nil"/>
              <w:bottom w:val="nil"/>
              <w:right w:val="nil"/>
            </w:tcBorders>
          </w:tcPr>
          <w:p w:rsidR="006646B0" w:rsidRDefault="006646B0">
            <w:pPr>
              <w:pStyle w:val="ConsPlusNormal"/>
              <w:ind w:firstLine="283"/>
              <w:jc w:val="both"/>
            </w:pPr>
            <w:r>
              <w:t>Камеры холодильные сборные</w:t>
            </w:r>
          </w:p>
        </w:tc>
      </w:tr>
      <w:tr w:rsidR="006646B0">
        <w:tc>
          <w:tcPr>
            <w:tcW w:w="1814" w:type="dxa"/>
            <w:tcBorders>
              <w:top w:val="nil"/>
              <w:left w:val="nil"/>
              <w:bottom w:val="nil"/>
              <w:right w:val="nil"/>
            </w:tcBorders>
          </w:tcPr>
          <w:p w:rsidR="006646B0" w:rsidRDefault="00730BB1">
            <w:pPr>
              <w:pStyle w:val="ConsPlusNormal"/>
              <w:jc w:val="both"/>
            </w:pPr>
            <w:hyperlink r:id="rId48">
              <w:r w:rsidR="006646B0">
                <w:rPr>
                  <w:color w:val="0000FF"/>
                </w:rPr>
                <w:t>28.25.13.113</w:t>
              </w:r>
            </w:hyperlink>
          </w:p>
        </w:tc>
        <w:tc>
          <w:tcPr>
            <w:tcW w:w="7257" w:type="dxa"/>
            <w:tcBorders>
              <w:top w:val="nil"/>
              <w:left w:val="nil"/>
              <w:bottom w:val="nil"/>
              <w:right w:val="nil"/>
            </w:tcBorders>
          </w:tcPr>
          <w:p w:rsidR="006646B0" w:rsidRDefault="006646B0">
            <w:pPr>
              <w:pStyle w:val="ConsPlusNormal"/>
              <w:ind w:firstLine="283"/>
              <w:jc w:val="both"/>
            </w:pPr>
            <w:r>
              <w:t>Прилавки, прилавки-витрины холодильные</w:t>
            </w:r>
          </w:p>
        </w:tc>
      </w:tr>
      <w:tr w:rsidR="006646B0">
        <w:tc>
          <w:tcPr>
            <w:tcW w:w="1814" w:type="dxa"/>
            <w:tcBorders>
              <w:top w:val="nil"/>
              <w:left w:val="nil"/>
              <w:bottom w:val="nil"/>
              <w:right w:val="nil"/>
            </w:tcBorders>
          </w:tcPr>
          <w:p w:rsidR="006646B0" w:rsidRDefault="00730BB1">
            <w:pPr>
              <w:pStyle w:val="ConsPlusNormal"/>
              <w:jc w:val="both"/>
            </w:pPr>
            <w:hyperlink r:id="rId49">
              <w:r w:rsidR="006646B0">
                <w:rPr>
                  <w:color w:val="0000FF"/>
                </w:rPr>
                <w:t>28.25.13.114</w:t>
              </w:r>
            </w:hyperlink>
          </w:p>
        </w:tc>
        <w:tc>
          <w:tcPr>
            <w:tcW w:w="7257" w:type="dxa"/>
            <w:tcBorders>
              <w:top w:val="nil"/>
              <w:left w:val="nil"/>
              <w:bottom w:val="nil"/>
              <w:right w:val="nil"/>
            </w:tcBorders>
          </w:tcPr>
          <w:p w:rsidR="006646B0" w:rsidRDefault="006646B0">
            <w:pPr>
              <w:pStyle w:val="ConsPlusNormal"/>
              <w:ind w:firstLine="283"/>
              <w:jc w:val="both"/>
            </w:pPr>
            <w:r>
              <w:t>Витрины холодильные</w:t>
            </w:r>
          </w:p>
        </w:tc>
      </w:tr>
      <w:tr w:rsidR="006646B0">
        <w:tc>
          <w:tcPr>
            <w:tcW w:w="1814" w:type="dxa"/>
            <w:tcBorders>
              <w:top w:val="nil"/>
              <w:left w:val="nil"/>
              <w:bottom w:val="nil"/>
              <w:right w:val="nil"/>
            </w:tcBorders>
          </w:tcPr>
          <w:p w:rsidR="006646B0" w:rsidRDefault="00730BB1">
            <w:pPr>
              <w:pStyle w:val="ConsPlusNormal"/>
              <w:jc w:val="both"/>
            </w:pPr>
            <w:hyperlink r:id="rId50">
              <w:r w:rsidR="006646B0">
                <w:rPr>
                  <w:color w:val="0000FF"/>
                </w:rPr>
                <w:t>28.25.13.115</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охлаждения и заморозки жидкостей</w:t>
            </w:r>
          </w:p>
        </w:tc>
      </w:tr>
      <w:tr w:rsidR="006646B0">
        <w:tc>
          <w:tcPr>
            <w:tcW w:w="1814" w:type="dxa"/>
            <w:tcBorders>
              <w:top w:val="nil"/>
              <w:left w:val="nil"/>
              <w:bottom w:val="nil"/>
              <w:right w:val="nil"/>
            </w:tcBorders>
          </w:tcPr>
          <w:p w:rsidR="006646B0" w:rsidRDefault="00730BB1">
            <w:pPr>
              <w:pStyle w:val="ConsPlusNormal"/>
              <w:jc w:val="both"/>
            </w:pPr>
            <w:hyperlink r:id="rId51">
              <w:r w:rsidR="006646B0">
                <w:rPr>
                  <w:color w:val="0000FF"/>
                </w:rPr>
                <w:t>28.25.13.119</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холодильное прочее</w:t>
            </w:r>
          </w:p>
        </w:tc>
      </w:tr>
      <w:tr w:rsidR="006646B0">
        <w:tc>
          <w:tcPr>
            <w:tcW w:w="1814" w:type="dxa"/>
            <w:tcBorders>
              <w:top w:val="nil"/>
              <w:left w:val="nil"/>
              <w:bottom w:val="nil"/>
              <w:right w:val="nil"/>
            </w:tcBorders>
          </w:tcPr>
          <w:p w:rsidR="006646B0" w:rsidRDefault="00730BB1">
            <w:pPr>
              <w:pStyle w:val="ConsPlusNormal"/>
              <w:jc w:val="both"/>
            </w:pPr>
            <w:hyperlink r:id="rId52">
              <w:r w:rsidR="006646B0">
                <w:rPr>
                  <w:color w:val="0000FF"/>
                </w:rPr>
                <w:t>28.25.13.120</w:t>
              </w:r>
            </w:hyperlink>
          </w:p>
        </w:tc>
        <w:tc>
          <w:tcPr>
            <w:tcW w:w="7257" w:type="dxa"/>
            <w:tcBorders>
              <w:top w:val="nil"/>
              <w:left w:val="nil"/>
              <w:bottom w:val="nil"/>
              <w:right w:val="nil"/>
            </w:tcBorders>
          </w:tcPr>
          <w:p w:rsidR="006646B0" w:rsidRDefault="006646B0">
            <w:pPr>
              <w:pStyle w:val="ConsPlusNormal"/>
              <w:ind w:firstLine="283"/>
              <w:jc w:val="both"/>
            </w:pPr>
            <w:r>
              <w:t>Насосы тепловые, кроме бытовых насосов</w:t>
            </w:r>
          </w:p>
        </w:tc>
      </w:tr>
      <w:tr w:rsidR="006646B0">
        <w:tc>
          <w:tcPr>
            <w:tcW w:w="1814" w:type="dxa"/>
            <w:tcBorders>
              <w:top w:val="nil"/>
              <w:left w:val="nil"/>
              <w:bottom w:val="nil"/>
              <w:right w:val="nil"/>
            </w:tcBorders>
          </w:tcPr>
          <w:p w:rsidR="006646B0" w:rsidRDefault="00730BB1">
            <w:pPr>
              <w:pStyle w:val="ConsPlusNormal"/>
              <w:jc w:val="both"/>
            </w:pPr>
            <w:hyperlink r:id="rId53">
              <w:r w:rsidR="006646B0">
                <w:rPr>
                  <w:color w:val="0000FF"/>
                </w:rPr>
                <w:t>28.25.20.111</w:t>
              </w:r>
            </w:hyperlink>
          </w:p>
        </w:tc>
        <w:tc>
          <w:tcPr>
            <w:tcW w:w="7257" w:type="dxa"/>
            <w:tcBorders>
              <w:top w:val="nil"/>
              <w:left w:val="nil"/>
              <w:bottom w:val="nil"/>
              <w:right w:val="nil"/>
            </w:tcBorders>
          </w:tcPr>
          <w:p w:rsidR="006646B0" w:rsidRDefault="006646B0">
            <w:pPr>
              <w:pStyle w:val="ConsPlusNormal"/>
              <w:ind w:firstLine="283"/>
              <w:jc w:val="both"/>
            </w:pPr>
            <w:r>
              <w:t>Вентиляторы осевые (для коровников, птичников)</w:t>
            </w:r>
          </w:p>
        </w:tc>
      </w:tr>
      <w:tr w:rsidR="006646B0">
        <w:tc>
          <w:tcPr>
            <w:tcW w:w="1814" w:type="dxa"/>
            <w:tcBorders>
              <w:top w:val="nil"/>
              <w:left w:val="nil"/>
              <w:bottom w:val="nil"/>
              <w:right w:val="nil"/>
            </w:tcBorders>
          </w:tcPr>
          <w:p w:rsidR="006646B0" w:rsidRDefault="00730BB1">
            <w:pPr>
              <w:pStyle w:val="ConsPlusNormal"/>
              <w:jc w:val="both"/>
            </w:pPr>
            <w:hyperlink r:id="rId54">
              <w:r w:rsidR="006646B0">
                <w:rPr>
                  <w:color w:val="0000FF"/>
                </w:rPr>
                <w:t>28.25.20.130</w:t>
              </w:r>
            </w:hyperlink>
          </w:p>
        </w:tc>
        <w:tc>
          <w:tcPr>
            <w:tcW w:w="7257" w:type="dxa"/>
            <w:tcBorders>
              <w:top w:val="nil"/>
              <w:left w:val="nil"/>
              <w:bottom w:val="nil"/>
              <w:right w:val="nil"/>
            </w:tcBorders>
          </w:tcPr>
          <w:p w:rsidR="006646B0" w:rsidRDefault="006646B0">
            <w:pPr>
              <w:pStyle w:val="ConsPlusNormal"/>
              <w:ind w:firstLine="283"/>
              <w:jc w:val="both"/>
            </w:pPr>
            <w:r>
              <w:t>Вентиляторы канальные</w:t>
            </w:r>
          </w:p>
        </w:tc>
      </w:tr>
      <w:tr w:rsidR="006646B0">
        <w:tc>
          <w:tcPr>
            <w:tcW w:w="1814" w:type="dxa"/>
            <w:tcBorders>
              <w:top w:val="nil"/>
              <w:left w:val="nil"/>
              <w:bottom w:val="nil"/>
              <w:right w:val="nil"/>
            </w:tcBorders>
          </w:tcPr>
          <w:p w:rsidR="006646B0" w:rsidRDefault="00730BB1">
            <w:pPr>
              <w:pStyle w:val="ConsPlusNormal"/>
              <w:jc w:val="both"/>
            </w:pPr>
            <w:hyperlink r:id="rId55">
              <w:r w:rsidR="006646B0">
                <w:rPr>
                  <w:color w:val="0000FF"/>
                </w:rPr>
                <w:t>28.25.20.190</w:t>
              </w:r>
            </w:hyperlink>
          </w:p>
        </w:tc>
        <w:tc>
          <w:tcPr>
            <w:tcW w:w="7257" w:type="dxa"/>
            <w:tcBorders>
              <w:top w:val="nil"/>
              <w:left w:val="nil"/>
              <w:bottom w:val="nil"/>
              <w:right w:val="nil"/>
            </w:tcBorders>
          </w:tcPr>
          <w:p w:rsidR="006646B0" w:rsidRDefault="006646B0">
            <w:pPr>
              <w:pStyle w:val="ConsPlusNormal"/>
              <w:ind w:firstLine="283"/>
              <w:jc w:val="both"/>
            </w:pPr>
            <w:r>
              <w:t>Вентиляторы прочие (общего назначения)</w:t>
            </w:r>
          </w:p>
        </w:tc>
      </w:tr>
      <w:tr w:rsidR="006646B0">
        <w:tc>
          <w:tcPr>
            <w:tcW w:w="1814" w:type="dxa"/>
            <w:tcBorders>
              <w:top w:val="nil"/>
              <w:left w:val="nil"/>
              <w:bottom w:val="nil"/>
              <w:right w:val="nil"/>
            </w:tcBorders>
          </w:tcPr>
          <w:p w:rsidR="006646B0" w:rsidRDefault="00730BB1">
            <w:pPr>
              <w:pStyle w:val="ConsPlusNormal"/>
              <w:jc w:val="both"/>
            </w:pPr>
            <w:hyperlink r:id="rId56">
              <w:r w:rsidR="006646B0">
                <w:rPr>
                  <w:color w:val="0000FF"/>
                </w:rPr>
                <w:t>28.29.12</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и установки для фильтрования или очистки жидкостей</w:t>
            </w:r>
          </w:p>
        </w:tc>
      </w:tr>
      <w:tr w:rsidR="006646B0">
        <w:tc>
          <w:tcPr>
            <w:tcW w:w="1814" w:type="dxa"/>
            <w:tcBorders>
              <w:top w:val="nil"/>
              <w:left w:val="nil"/>
              <w:bottom w:val="nil"/>
              <w:right w:val="nil"/>
            </w:tcBorders>
          </w:tcPr>
          <w:p w:rsidR="006646B0" w:rsidRDefault="00730BB1">
            <w:pPr>
              <w:pStyle w:val="ConsPlusNormal"/>
              <w:jc w:val="both"/>
            </w:pPr>
            <w:hyperlink r:id="rId57">
              <w:r w:rsidR="006646B0">
                <w:rPr>
                  <w:color w:val="0000FF"/>
                </w:rPr>
                <w:t>28.29.21</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мойки, заполнения, закупоривания или упаковывания бутылок или прочих емкостей</w:t>
            </w:r>
          </w:p>
        </w:tc>
      </w:tr>
      <w:tr w:rsidR="006646B0">
        <w:tc>
          <w:tcPr>
            <w:tcW w:w="1814" w:type="dxa"/>
            <w:tcBorders>
              <w:top w:val="nil"/>
              <w:left w:val="nil"/>
              <w:bottom w:val="nil"/>
              <w:right w:val="nil"/>
            </w:tcBorders>
          </w:tcPr>
          <w:p w:rsidR="006646B0" w:rsidRDefault="00730BB1">
            <w:pPr>
              <w:pStyle w:val="ConsPlusNormal"/>
              <w:jc w:val="both"/>
            </w:pPr>
            <w:hyperlink r:id="rId58">
              <w:r w:rsidR="006646B0">
                <w:rPr>
                  <w:color w:val="0000FF"/>
                </w:rPr>
                <w:t>28.29.3</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взвешивания и дозировки промышленное, бытовое и прочее</w:t>
            </w:r>
          </w:p>
        </w:tc>
      </w:tr>
      <w:tr w:rsidR="006646B0">
        <w:tc>
          <w:tcPr>
            <w:tcW w:w="1814" w:type="dxa"/>
            <w:tcBorders>
              <w:top w:val="nil"/>
              <w:left w:val="nil"/>
              <w:bottom w:val="nil"/>
              <w:right w:val="nil"/>
            </w:tcBorders>
          </w:tcPr>
          <w:p w:rsidR="006646B0" w:rsidRDefault="00730BB1">
            <w:pPr>
              <w:pStyle w:val="ConsPlusNormal"/>
              <w:jc w:val="both"/>
            </w:pPr>
            <w:hyperlink r:id="rId59">
              <w:r w:rsidR="006646B0">
                <w:rPr>
                  <w:color w:val="0000FF"/>
                </w:rPr>
                <w:t>28.30.81.120</w:t>
              </w:r>
            </w:hyperlink>
          </w:p>
        </w:tc>
        <w:tc>
          <w:tcPr>
            <w:tcW w:w="7257" w:type="dxa"/>
            <w:tcBorders>
              <w:top w:val="nil"/>
              <w:left w:val="nil"/>
              <w:bottom w:val="nil"/>
              <w:right w:val="nil"/>
            </w:tcBorders>
          </w:tcPr>
          <w:p w:rsidR="006646B0" w:rsidRDefault="006646B0">
            <w:pPr>
              <w:pStyle w:val="ConsPlusNormal"/>
              <w:ind w:firstLine="283"/>
              <w:jc w:val="both"/>
            </w:pPr>
            <w:r>
              <w:t>Машины для очистки, сортировки фруктов</w:t>
            </w:r>
          </w:p>
        </w:tc>
      </w:tr>
      <w:tr w:rsidR="006646B0">
        <w:tc>
          <w:tcPr>
            <w:tcW w:w="1814" w:type="dxa"/>
            <w:tcBorders>
              <w:top w:val="nil"/>
              <w:left w:val="nil"/>
              <w:bottom w:val="nil"/>
              <w:right w:val="nil"/>
            </w:tcBorders>
          </w:tcPr>
          <w:p w:rsidR="006646B0" w:rsidRDefault="00730BB1">
            <w:pPr>
              <w:pStyle w:val="ConsPlusNormal"/>
              <w:jc w:val="both"/>
            </w:pPr>
            <w:hyperlink r:id="rId60">
              <w:r w:rsidR="006646B0">
                <w:rPr>
                  <w:color w:val="0000FF"/>
                </w:rPr>
                <w:t>28.30.81.190</w:t>
              </w:r>
            </w:hyperlink>
          </w:p>
        </w:tc>
        <w:tc>
          <w:tcPr>
            <w:tcW w:w="7257" w:type="dxa"/>
            <w:tcBorders>
              <w:top w:val="nil"/>
              <w:left w:val="nil"/>
              <w:bottom w:val="nil"/>
              <w:right w:val="nil"/>
            </w:tcBorders>
          </w:tcPr>
          <w:p w:rsidR="006646B0" w:rsidRDefault="006646B0">
            <w:pPr>
              <w:pStyle w:val="ConsPlusNormal"/>
              <w:ind w:firstLine="283"/>
              <w:jc w:val="both"/>
            </w:pPr>
            <w:r>
              <w:t>Машины для очистки, сортировки прочих продуктов сельскохозяйственного производства, кроме семян, зерна и сухих бобовых культур</w:t>
            </w:r>
          </w:p>
        </w:tc>
      </w:tr>
      <w:tr w:rsidR="006646B0">
        <w:tc>
          <w:tcPr>
            <w:tcW w:w="1814" w:type="dxa"/>
            <w:tcBorders>
              <w:top w:val="nil"/>
              <w:left w:val="nil"/>
              <w:bottom w:val="nil"/>
              <w:right w:val="nil"/>
            </w:tcBorders>
          </w:tcPr>
          <w:p w:rsidR="006646B0" w:rsidRDefault="00730BB1">
            <w:pPr>
              <w:pStyle w:val="ConsPlusNormal"/>
              <w:jc w:val="both"/>
            </w:pPr>
            <w:hyperlink r:id="rId61">
              <w:r w:rsidR="006646B0">
                <w:rPr>
                  <w:color w:val="0000FF"/>
                </w:rPr>
                <w:t>28.30.83</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приготовления кормов для животных</w:t>
            </w:r>
          </w:p>
        </w:tc>
      </w:tr>
      <w:tr w:rsidR="006646B0">
        <w:tc>
          <w:tcPr>
            <w:tcW w:w="1814" w:type="dxa"/>
            <w:tcBorders>
              <w:top w:val="nil"/>
              <w:left w:val="nil"/>
              <w:bottom w:val="nil"/>
              <w:right w:val="nil"/>
            </w:tcBorders>
          </w:tcPr>
          <w:p w:rsidR="006646B0" w:rsidRDefault="00730BB1">
            <w:pPr>
              <w:pStyle w:val="ConsPlusNormal"/>
              <w:jc w:val="both"/>
            </w:pPr>
            <w:hyperlink r:id="rId62">
              <w:r w:rsidR="006646B0">
                <w:rPr>
                  <w:color w:val="0000FF"/>
                </w:rPr>
                <w:t>28.30.84</w:t>
              </w:r>
            </w:hyperlink>
          </w:p>
        </w:tc>
        <w:tc>
          <w:tcPr>
            <w:tcW w:w="7257" w:type="dxa"/>
            <w:tcBorders>
              <w:top w:val="nil"/>
              <w:left w:val="nil"/>
              <w:bottom w:val="nil"/>
              <w:right w:val="nil"/>
            </w:tcBorders>
          </w:tcPr>
          <w:p w:rsidR="006646B0" w:rsidRDefault="006646B0">
            <w:pPr>
              <w:pStyle w:val="ConsPlusNormal"/>
              <w:ind w:firstLine="283"/>
              <w:jc w:val="both"/>
            </w:pPr>
            <w:r>
              <w:t>Инкубаторы и брудеры для птицеводства</w:t>
            </w:r>
          </w:p>
        </w:tc>
      </w:tr>
      <w:tr w:rsidR="006646B0">
        <w:tc>
          <w:tcPr>
            <w:tcW w:w="1814" w:type="dxa"/>
            <w:tcBorders>
              <w:top w:val="nil"/>
              <w:left w:val="nil"/>
              <w:bottom w:val="nil"/>
              <w:right w:val="nil"/>
            </w:tcBorders>
          </w:tcPr>
          <w:p w:rsidR="006646B0" w:rsidRDefault="00730BB1">
            <w:pPr>
              <w:pStyle w:val="ConsPlusNormal"/>
              <w:jc w:val="both"/>
            </w:pPr>
            <w:hyperlink r:id="rId63">
              <w:r w:rsidR="006646B0">
                <w:rPr>
                  <w:color w:val="0000FF"/>
                </w:rPr>
                <w:t>28.30.86.110</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сельского хозяйства, не включенное в другие группировки</w:t>
            </w:r>
          </w:p>
        </w:tc>
      </w:tr>
      <w:tr w:rsidR="006646B0">
        <w:tc>
          <w:tcPr>
            <w:tcW w:w="1814" w:type="dxa"/>
            <w:tcBorders>
              <w:top w:val="nil"/>
              <w:left w:val="nil"/>
              <w:bottom w:val="nil"/>
              <w:right w:val="nil"/>
            </w:tcBorders>
          </w:tcPr>
          <w:p w:rsidR="006646B0" w:rsidRDefault="00730BB1">
            <w:pPr>
              <w:pStyle w:val="ConsPlusNormal"/>
              <w:jc w:val="both"/>
            </w:pPr>
            <w:hyperlink r:id="rId64">
              <w:r w:rsidR="006646B0">
                <w:rPr>
                  <w:color w:val="0000FF"/>
                </w:rPr>
                <w:t>28.30.86.150</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пчеловодства, не включенное в другие группировки</w:t>
            </w:r>
          </w:p>
        </w:tc>
      </w:tr>
      <w:tr w:rsidR="006646B0">
        <w:tc>
          <w:tcPr>
            <w:tcW w:w="1814" w:type="dxa"/>
            <w:tcBorders>
              <w:top w:val="nil"/>
              <w:left w:val="nil"/>
              <w:bottom w:val="nil"/>
              <w:right w:val="nil"/>
            </w:tcBorders>
          </w:tcPr>
          <w:p w:rsidR="006646B0" w:rsidRDefault="00730BB1">
            <w:pPr>
              <w:pStyle w:val="ConsPlusNormal"/>
              <w:jc w:val="both"/>
            </w:pPr>
            <w:hyperlink r:id="rId65">
              <w:r w:rsidR="006646B0">
                <w:rPr>
                  <w:color w:val="0000FF"/>
                </w:rPr>
                <w:t>28.93.11</w:t>
              </w:r>
            </w:hyperlink>
          </w:p>
        </w:tc>
        <w:tc>
          <w:tcPr>
            <w:tcW w:w="7257" w:type="dxa"/>
            <w:tcBorders>
              <w:top w:val="nil"/>
              <w:left w:val="nil"/>
              <w:bottom w:val="nil"/>
              <w:right w:val="nil"/>
            </w:tcBorders>
          </w:tcPr>
          <w:p w:rsidR="006646B0" w:rsidRDefault="006646B0">
            <w:pPr>
              <w:pStyle w:val="ConsPlusNormal"/>
              <w:ind w:firstLine="283"/>
              <w:jc w:val="both"/>
            </w:pPr>
            <w:r>
              <w:t>Сепараторы-сливкоотделители центробежные</w:t>
            </w:r>
          </w:p>
        </w:tc>
      </w:tr>
      <w:tr w:rsidR="006646B0">
        <w:tc>
          <w:tcPr>
            <w:tcW w:w="1814" w:type="dxa"/>
            <w:tcBorders>
              <w:top w:val="nil"/>
              <w:left w:val="nil"/>
              <w:bottom w:val="nil"/>
              <w:right w:val="nil"/>
            </w:tcBorders>
          </w:tcPr>
          <w:p w:rsidR="006646B0" w:rsidRDefault="00730BB1">
            <w:pPr>
              <w:pStyle w:val="ConsPlusNormal"/>
              <w:jc w:val="both"/>
            </w:pPr>
            <w:hyperlink r:id="rId66">
              <w:r w:rsidR="006646B0">
                <w:rPr>
                  <w:color w:val="0000FF"/>
                </w:rPr>
                <w:t>28.93.12</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обработки и переработки молока</w:t>
            </w:r>
          </w:p>
        </w:tc>
      </w:tr>
      <w:tr w:rsidR="006646B0">
        <w:tc>
          <w:tcPr>
            <w:tcW w:w="1814" w:type="dxa"/>
            <w:tcBorders>
              <w:top w:val="nil"/>
              <w:left w:val="nil"/>
              <w:bottom w:val="nil"/>
              <w:right w:val="nil"/>
            </w:tcBorders>
          </w:tcPr>
          <w:p w:rsidR="006646B0" w:rsidRDefault="00730BB1">
            <w:pPr>
              <w:pStyle w:val="ConsPlusNormal"/>
              <w:jc w:val="both"/>
            </w:pPr>
            <w:hyperlink r:id="rId67">
              <w:r w:rsidR="006646B0">
                <w:rPr>
                  <w:color w:val="0000FF"/>
                </w:rPr>
                <w:t>28.93.13</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размола или обработки зерна или сухих овощей, не включенное в другие группировки</w:t>
            </w:r>
          </w:p>
        </w:tc>
      </w:tr>
      <w:tr w:rsidR="006646B0">
        <w:tc>
          <w:tcPr>
            <w:tcW w:w="1814" w:type="dxa"/>
            <w:tcBorders>
              <w:top w:val="nil"/>
              <w:left w:val="nil"/>
              <w:bottom w:val="nil"/>
              <w:right w:val="nil"/>
            </w:tcBorders>
          </w:tcPr>
          <w:p w:rsidR="006646B0" w:rsidRDefault="00730BB1">
            <w:pPr>
              <w:pStyle w:val="ConsPlusNormal"/>
              <w:jc w:val="both"/>
            </w:pPr>
            <w:hyperlink r:id="rId68">
              <w:r w:rsidR="006646B0">
                <w:rPr>
                  <w:color w:val="0000FF"/>
                </w:rPr>
                <w:t>28.93.14</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виноделия, производства сидра, фруктовых соков или аналогичных напитков</w:t>
            </w:r>
          </w:p>
        </w:tc>
      </w:tr>
      <w:tr w:rsidR="006646B0">
        <w:tc>
          <w:tcPr>
            <w:tcW w:w="1814" w:type="dxa"/>
            <w:tcBorders>
              <w:top w:val="nil"/>
              <w:left w:val="nil"/>
              <w:bottom w:val="nil"/>
              <w:right w:val="nil"/>
            </w:tcBorders>
          </w:tcPr>
          <w:p w:rsidR="006646B0" w:rsidRDefault="00730BB1">
            <w:pPr>
              <w:pStyle w:val="ConsPlusNormal"/>
              <w:jc w:val="both"/>
            </w:pPr>
            <w:hyperlink r:id="rId69">
              <w:r w:rsidR="006646B0">
                <w:rPr>
                  <w:color w:val="0000FF"/>
                </w:rPr>
                <w:t>28.93.16</w:t>
              </w:r>
            </w:hyperlink>
          </w:p>
        </w:tc>
        <w:tc>
          <w:tcPr>
            <w:tcW w:w="7257" w:type="dxa"/>
            <w:tcBorders>
              <w:top w:val="nil"/>
              <w:left w:val="nil"/>
              <w:bottom w:val="nil"/>
              <w:right w:val="nil"/>
            </w:tcBorders>
          </w:tcPr>
          <w:p w:rsidR="006646B0" w:rsidRDefault="006646B0">
            <w:pPr>
              <w:pStyle w:val="ConsPlusNormal"/>
              <w:ind w:firstLine="283"/>
              <w:jc w:val="both"/>
            </w:pPr>
            <w:r>
              <w:t>Сушилки для сельскохозяйственных продуктов</w:t>
            </w:r>
          </w:p>
        </w:tc>
      </w:tr>
      <w:tr w:rsidR="006646B0">
        <w:tc>
          <w:tcPr>
            <w:tcW w:w="1814" w:type="dxa"/>
            <w:tcBorders>
              <w:top w:val="nil"/>
              <w:left w:val="nil"/>
              <w:bottom w:val="nil"/>
              <w:right w:val="nil"/>
            </w:tcBorders>
          </w:tcPr>
          <w:p w:rsidR="006646B0" w:rsidRDefault="00730BB1">
            <w:pPr>
              <w:pStyle w:val="ConsPlusNormal"/>
              <w:jc w:val="both"/>
            </w:pPr>
            <w:hyperlink r:id="rId70">
              <w:r w:rsidR="006646B0">
                <w:rPr>
                  <w:color w:val="0000FF"/>
                </w:rPr>
                <w:t>28.93.17</w:t>
              </w:r>
            </w:hyperlink>
          </w:p>
        </w:tc>
        <w:tc>
          <w:tcPr>
            <w:tcW w:w="7257" w:type="dxa"/>
            <w:tcBorders>
              <w:top w:val="nil"/>
              <w:left w:val="nil"/>
              <w:bottom w:val="nil"/>
              <w:right w:val="nil"/>
            </w:tcBorders>
          </w:tcPr>
          <w:p w:rsidR="006646B0" w:rsidRDefault="006646B0">
            <w:pPr>
              <w:pStyle w:val="ConsPlusNormal"/>
              <w:ind w:firstLine="283"/>
              <w:jc w:val="both"/>
            </w:pPr>
            <w: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r>
      <w:tr w:rsidR="006646B0">
        <w:tc>
          <w:tcPr>
            <w:tcW w:w="1814" w:type="dxa"/>
            <w:tcBorders>
              <w:top w:val="nil"/>
              <w:left w:val="nil"/>
              <w:bottom w:val="nil"/>
              <w:right w:val="nil"/>
            </w:tcBorders>
          </w:tcPr>
          <w:p w:rsidR="006646B0" w:rsidRDefault="00730BB1">
            <w:pPr>
              <w:pStyle w:val="ConsPlusNormal"/>
              <w:jc w:val="both"/>
            </w:pPr>
            <w:hyperlink r:id="rId71">
              <w:r w:rsidR="006646B0">
                <w:rPr>
                  <w:color w:val="0000FF"/>
                </w:rPr>
                <w:t>28.93.20</w:t>
              </w:r>
            </w:hyperlink>
          </w:p>
        </w:tc>
        <w:tc>
          <w:tcPr>
            <w:tcW w:w="7257" w:type="dxa"/>
            <w:tcBorders>
              <w:top w:val="nil"/>
              <w:left w:val="nil"/>
              <w:bottom w:val="nil"/>
              <w:right w:val="nil"/>
            </w:tcBorders>
          </w:tcPr>
          <w:p w:rsidR="006646B0" w:rsidRDefault="006646B0">
            <w:pPr>
              <w:pStyle w:val="ConsPlusNormal"/>
              <w:ind w:firstLine="283"/>
              <w:jc w:val="both"/>
            </w:pPr>
            <w:r>
              <w:t>Машины для очистки, сортировки или калибровки семян, зерна или сухих бобовых культур</w:t>
            </w:r>
          </w:p>
        </w:tc>
      </w:tr>
    </w:tbl>
    <w:p w:rsidR="006646B0" w:rsidRDefault="006646B0">
      <w:pPr>
        <w:pStyle w:val="ConsPlusNormal"/>
        <w:ind w:firstLine="540"/>
        <w:jc w:val="both"/>
      </w:pPr>
    </w:p>
    <w:p w:rsidR="006646B0" w:rsidRDefault="006646B0">
      <w:pPr>
        <w:pStyle w:val="ConsPlusNormal"/>
        <w:ind w:firstLine="540"/>
        <w:jc w:val="both"/>
      </w:pPr>
      <w:r>
        <w:t>--------------------------------</w:t>
      </w:r>
    </w:p>
    <w:p w:rsidR="006646B0" w:rsidRDefault="006646B0">
      <w:pPr>
        <w:pStyle w:val="ConsPlusNormal"/>
        <w:spacing w:before="220"/>
        <w:ind w:firstLine="540"/>
        <w:jc w:val="both"/>
      </w:pPr>
      <w:r>
        <w:t>&lt;1&gt; При указании кода группы (подгруппы, вида) учитывается его детализация на нижних ступенях классификационного деления (подгруппа, вид, категория, подкатегория), и в этой связи настоящим Перечнем предусмотрены последующие коды продукции, входящие в указанную группировку.</w:t>
      </w:r>
    </w:p>
    <w:p w:rsidR="006646B0" w:rsidRDefault="006646B0">
      <w:pPr>
        <w:pStyle w:val="ConsPlusNormal"/>
        <w:ind w:firstLine="540"/>
        <w:jc w:val="both"/>
      </w:pPr>
    </w:p>
    <w:p w:rsidR="006646B0" w:rsidRDefault="006646B0">
      <w:pPr>
        <w:pStyle w:val="ConsPlusNormal"/>
        <w:ind w:firstLine="540"/>
        <w:jc w:val="both"/>
      </w:pPr>
      <w:bookmarkStart w:id="7" w:name="P337"/>
      <w:bookmarkEnd w:id="7"/>
      <w:r>
        <w:t xml:space="preserve">в) комплектация указанных в </w:t>
      </w:r>
      <w:hyperlink w:anchor="P224">
        <w:r>
          <w:rPr>
            <w:color w:val="0000FF"/>
          </w:rPr>
          <w:t>подпункте "а"</w:t>
        </w:r>
      </w:hyperlink>
      <w:r>
        <w:t xml:space="preserve"> настоящего пункта зданий, помещений, сооружений и (или) модульных объектов оборудование для рыбоводной инфраструктуры и аквакультуры (рыбоводства), предусмотренным в соответствии с </w:t>
      </w:r>
      <w:hyperlink r:id="rId72">
        <w:r>
          <w:rPr>
            <w:color w:val="0000FF"/>
          </w:rPr>
          <w:t>Классификатором</w:t>
        </w:r>
      </w:hyperlink>
      <w:r>
        <w:t xml:space="preserve"> в области аквакультуры (рыбоводства), утвержденным Приказом Министерства сельского хозяйства Российской Федерации от 18 ноября 2014 года N 452 "Об утверждении Классификатора в области аквакультуры (рыбоводства)", по номенклатуре, определенной следующими кодами &lt;1&gt;:</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&lt;1&gt; При указании кода группы (подгруппы, вида) учитывается его детализация на нижних ступенях классификационного деления (подгруппа, вид, категория, подкатегория), и в этой связи настоящим Перечнем предусмотрены последующие коды продукции, входящие в указанную группировку.</w:t>
      </w:r>
    </w:p>
    <w:p w:rsidR="006646B0" w:rsidRDefault="006646B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7257"/>
      </w:tblGrid>
      <w:tr w:rsidR="006646B0">
        <w:tc>
          <w:tcPr>
            <w:tcW w:w="1814" w:type="dxa"/>
            <w:tcBorders>
              <w:top w:val="nil"/>
              <w:left w:val="nil"/>
              <w:bottom w:val="nil"/>
              <w:right w:val="nil"/>
            </w:tcBorders>
          </w:tcPr>
          <w:p w:rsidR="006646B0" w:rsidRDefault="00730BB1">
            <w:pPr>
              <w:pStyle w:val="ConsPlusNormal"/>
            </w:pPr>
            <w:hyperlink r:id="rId73">
              <w:r w:rsidR="006646B0">
                <w:rPr>
                  <w:color w:val="0000FF"/>
                </w:rPr>
                <w:t>04.02.01</w:t>
              </w:r>
            </w:hyperlink>
          </w:p>
        </w:tc>
        <w:tc>
          <w:tcPr>
            <w:tcW w:w="7257" w:type="dxa"/>
            <w:tcBorders>
              <w:top w:val="nil"/>
              <w:left w:val="nil"/>
              <w:bottom w:val="nil"/>
              <w:right w:val="nil"/>
            </w:tcBorders>
          </w:tcPr>
          <w:p w:rsidR="006646B0" w:rsidRDefault="006646B0">
            <w:pPr>
              <w:pStyle w:val="ConsPlusNormal"/>
            </w:pPr>
            <w:r>
              <w:t>Живорыбные машины</w:t>
            </w:r>
          </w:p>
        </w:tc>
      </w:tr>
      <w:tr w:rsidR="006646B0">
        <w:tc>
          <w:tcPr>
            <w:tcW w:w="1814" w:type="dxa"/>
            <w:tcBorders>
              <w:top w:val="nil"/>
              <w:left w:val="nil"/>
              <w:bottom w:val="nil"/>
              <w:right w:val="nil"/>
            </w:tcBorders>
          </w:tcPr>
          <w:p w:rsidR="006646B0" w:rsidRDefault="00730BB1">
            <w:pPr>
              <w:pStyle w:val="ConsPlusNormal"/>
            </w:pPr>
            <w:hyperlink r:id="rId74">
              <w:r w:rsidR="006646B0">
                <w:rPr>
                  <w:color w:val="0000FF"/>
                </w:rPr>
                <w:t>04.02.04</w:t>
              </w:r>
            </w:hyperlink>
          </w:p>
        </w:tc>
        <w:tc>
          <w:tcPr>
            <w:tcW w:w="7257" w:type="dxa"/>
            <w:tcBorders>
              <w:top w:val="nil"/>
              <w:left w:val="nil"/>
              <w:bottom w:val="nil"/>
              <w:right w:val="nil"/>
            </w:tcBorders>
          </w:tcPr>
          <w:p w:rsidR="006646B0" w:rsidRDefault="006646B0">
            <w:pPr>
              <w:pStyle w:val="ConsPlusNormal"/>
            </w:pPr>
            <w:r>
              <w:t>Живорыбные контейнеры</w:t>
            </w:r>
          </w:p>
        </w:tc>
      </w:tr>
      <w:tr w:rsidR="006646B0">
        <w:tc>
          <w:tcPr>
            <w:tcW w:w="1814" w:type="dxa"/>
            <w:tcBorders>
              <w:top w:val="nil"/>
              <w:left w:val="nil"/>
              <w:bottom w:val="nil"/>
              <w:right w:val="nil"/>
            </w:tcBorders>
          </w:tcPr>
          <w:p w:rsidR="006646B0" w:rsidRDefault="00730BB1">
            <w:pPr>
              <w:pStyle w:val="ConsPlusNormal"/>
            </w:pPr>
            <w:hyperlink r:id="rId75">
              <w:r w:rsidR="006646B0">
                <w:rPr>
                  <w:color w:val="0000FF"/>
                </w:rPr>
                <w:t>04.02.10</w:t>
              </w:r>
            </w:hyperlink>
          </w:p>
        </w:tc>
        <w:tc>
          <w:tcPr>
            <w:tcW w:w="7257" w:type="dxa"/>
            <w:tcBorders>
              <w:top w:val="nil"/>
              <w:left w:val="nil"/>
              <w:bottom w:val="nil"/>
              <w:right w:val="nil"/>
            </w:tcBorders>
          </w:tcPr>
          <w:p w:rsidR="006646B0" w:rsidRDefault="006646B0">
            <w:pPr>
              <w:pStyle w:val="ConsPlusNormal"/>
            </w:pPr>
            <w:r>
              <w:t>Генераторы тока</w:t>
            </w:r>
          </w:p>
        </w:tc>
      </w:tr>
      <w:tr w:rsidR="006646B0">
        <w:tc>
          <w:tcPr>
            <w:tcW w:w="1814" w:type="dxa"/>
            <w:tcBorders>
              <w:top w:val="nil"/>
              <w:left w:val="nil"/>
              <w:bottom w:val="nil"/>
              <w:right w:val="nil"/>
            </w:tcBorders>
          </w:tcPr>
          <w:p w:rsidR="006646B0" w:rsidRDefault="00730BB1">
            <w:pPr>
              <w:pStyle w:val="ConsPlusNormal"/>
            </w:pPr>
            <w:hyperlink r:id="rId76">
              <w:r w:rsidR="006646B0">
                <w:rPr>
                  <w:color w:val="0000FF"/>
                </w:rPr>
                <w:t>04.02.12</w:t>
              </w:r>
            </w:hyperlink>
          </w:p>
        </w:tc>
        <w:tc>
          <w:tcPr>
            <w:tcW w:w="7257" w:type="dxa"/>
            <w:tcBorders>
              <w:top w:val="nil"/>
              <w:left w:val="nil"/>
              <w:bottom w:val="nil"/>
              <w:right w:val="nil"/>
            </w:tcBorders>
          </w:tcPr>
          <w:p w:rsidR="006646B0" w:rsidRDefault="006646B0">
            <w:pPr>
              <w:pStyle w:val="ConsPlusNormal"/>
            </w:pPr>
            <w:r>
              <w:t>Плавучие кормораздатчики</w:t>
            </w:r>
          </w:p>
        </w:tc>
      </w:tr>
      <w:tr w:rsidR="006646B0">
        <w:tc>
          <w:tcPr>
            <w:tcW w:w="1814" w:type="dxa"/>
            <w:tcBorders>
              <w:top w:val="nil"/>
              <w:left w:val="nil"/>
              <w:bottom w:val="nil"/>
              <w:right w:val="nil"/>
            </w:tcBorders>
          </w:tcPr>
          <w:p w:rsidR="006646B0" w:rsidRDefault="00730BB1">
            <w:pPr>
              <w:pStyle w:val="ConsPlusNormal"/>
            </w:pPr>
            <w:hyperlink r:id="rId77">
              <w:r w:rsidR="006646B0">
                <w:rPr>
                  <w:color w:val="0000FF"/>
                </w:rPr>
                <w:t>04.03</w:t>
              </w:r>
            </w:hyperlink>
          </w:p>
        </w:tc>
        <w:tc>
          <w:tcPr>
            <w:tcW w:w="7257" w:type="dxa"/>
            <w:tcBorders>
              <w:top w:val="nil"/>
              <w:left w:val="nil"/>
              <w:bottom w:val="nil"/>
              <w:right w:val="nil"/>
            </w:tcBorders>
          </w:tcPr>
          <w:p w:rsidR="006646B0" w:rsidRDefault="006646B0">
            <w:pPr>
              <w:pStyle w:val="ConsPlusNormal"/>
            </w:pPr>
            <w:r>
              <w:t>Оборудование</w:t>
            </w:r>
          </w:p>
        </w:tc>
      </w:tr>
      <w:tr w:rsidR="006646B0">
        <w:tc>
          <w:tcPr>
            <w:tcW w:w="1814" w:type="dxa"/>
            <w:tcBorders>
              <w:top w:val="nil"/>
              <w:left w:val="nil"/>
              <w:bottom w:val="nil"/>
              <w:right w:val="nil"/>
            </w:tcBorders>
          </w:tcPr>
          <w:p w:rsidR="006646B0" w:rsidRDefault="00730BB1">
            <w:pPr>
              <w:pStyle w:val="ConsPlusNormal"/>
            </w:pPr>
            <w:hyperlink r:id="rId78">
              <w:r w:rsidR="006646B0">
                <w:rPr>
                  <w:color w:val="0000FF"/>
                </w:rPr>
                <w:t>04.04</w:t>
              </w:r>
            </w:hyperlink>
          </w:p>
        </w:tc>
        <w:tc>
          <w:tcPr>
            <w:tcW w:w="7257" w:type="dxa"/>
            <w:tcBorders>
              <w:top w:val="nil"/>
              <w:left w:val="nil"/>
              <w:bottom w:val="nil"/>
              <w:right w:val="nil"/>
            </w:tcBorders>
          </w:tcPr>
          <w:p w:rsidR="006646B0" w:rsidRDefault="006646B0">
            <w:pPr>
              <w:pStyle w:val="ConsPlusNormal"/>
            </w:pPr>
            <w:r>
              <w:t>Специальные устройства</w:t>
            </w:r>
          </w:p>
        </w:tc>
      </w:tr>
      <w:tr w:rsidR="006646B0">
        <w:tc>
          <w:tcPr>
            <w:tcW w:w="1814" w:type="dxa"/>
            <w:tcBorders>
              <w:top w:val="nil"/>
              <w:left w:val="nil"/>
              <w:bottom w:val="nil"/>
              <w:right w:val="nil"/>
            </w:tcBorders>
          </w:tcPr>
          <w:p w:rsidR="006646B0" w:rsidRDefault="00730BB1">
            <w:pPr>
              <w:pStyle w:val="ConsPlusNormal"/>
            </w:pPr>
            <w:hyperlink r:id="rId79">
              <w:r w:rsidR="006646B0">
                <w:rPr>
                  <w:color w:val="0000FF"/>
                </w:rPr>
                <w:t>04.05</w:t>
              </w:r>
            </w:hyperlink>
          </w:p>
        </w:tc>
        <w:tc>
          <w:tcPr>
            <w:tcW w:w="7257" w:type="dxa"/>
            <w:tcBorders>
              <w:top w:val="nil"/>
              <w:left w:val="nil"/>
              <w:bottom w:val="nil"/>
              <w:right w:val="nil"/>
            </w:tcBorders>
          </w:tcPr>
          <w:p w:rsidR="006646B0" w:rsidRDefault="006646B0">
            <w:pPr>
              <w:pStyle w:val="ConsPlusNormal"/>
            </w:pPr>
            <w:r>
              <w:t>Приборы</w:t>
            </w:r>
          </w:p>
        </w:tc>
      </w:tr>
    </w:tbl>
    <w:p w:rsidR="006646B0" w:rsidRDefault="006646B0">
      <w:pPr>
        <w:pStyle w:val="ConsPlusNormal"/>
      </w:pPr>
    </w:p>
    <w:p w:rsidR="006646B0" w:rsidRDefault="006646B0">
      <w:pPr>
        <w:pStyle w:val="ConsPlusNormal"/>
        <w:ind w:firstLine="540"/>
        <w:jc w:val="both"/>
      </w:pPr>
      <w:r>
        <w:t>г) приобретение и монтаж газопоршневых установок;</w:t>
      </w:r>
    </w:p>
    <w:p w:rsidR="006646B0" w:rsidRDefault="006646B0">
      <w:pPr>
        <w:pStyle w:val="ConsPlusNormal"/>
        <w:spacing w:before="220"/>
        <w:ind w:firstLine="540"/>
        <w:jc w:val="both"/>
      </w:pPr>
      <w:bookmarkStart w:id="8" w:name="P357"/>
      <w:bookmarkEnd w:id="8"/>
      <w:r>
        <w:t xml:space="preserve">д) погашение не более 20 процентов привлекаемого на реализацию проекта грантополучателя льготного инвестиционного кредита в соответствии с </w:t>
      </w:r>
      <w:hyperlink r:id="rId80">
        <w:r>
          <w:rPr>
            <w:color w:val="0000FF"/>
          </w:rPr>
          <w:t>решением</w:t>
        </w:r>
      </w:hyperlink>
      <w:r>
        <w:t xml:space="preserve"> Минсельхоза России от 05.12.2025 N 25-66428-01969-Р "О порядке предоставления субсидии на возмещение недополученных российскими кредитными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w:t>
      </w:r>
    </w:p>
    <w:p w:rsidR="006646B0" w:rsidRDefault="006646B0">
      <w:pPr>
        <w:pStyle w:val="ConsPlusNormal"/>
        <w:spacing w:before="220"/>
        <w:ind w:firstLine="540"/>
        <w:jc w:val="both"/>
      </w:pPr>
      <w:r>
        <w:t xml:space="preserve">е) уплата процентов по кредиту, указанному в </w:t>
      </w:r>
      <w:hyperlink w:anchor="P357">
        <w:r>
          <w:rPr>
            <w:color w:val="0000FF"/>
          </w:rPr>
          <w:t>подпункте "д"</w:t>
        </w:r>
      </w:hyperlink>
      <w:r>
        <w:t xml:space="preserve"> настоящего подпункта, в течение 18 месяцев со дня получения гранта на развитие сельскохозяйственного потребительского кооператива;</w:t>
      </w:r>
    </w:p>
    <w:p w:rsidR="006646B0" w:rsidRDefault="006646B0">
      <w:pPr>
        <w:pStyle w:val="ConsPlusNormal"/>
        <w:spacing w:before="220"/>
        <w:ind w:firstLine="540"/>
        <w:jc w:val="both"/>
      </w:pPr>
      <w:r>
        <w:t>ж)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rsidR="006646B0" w:rsidRDefault="006646B0">
      <w:pPr>
        <w:pStyle w:val="ConsPlusNormal"/>
        <w:spacing w:before="220"/>
        <w:ind w:firstLine="540"/>
        <w:jc w:val="both"/>
      </w:pPr>
      <w:r>
        <w:t>Для участия в конкурсном отборе заявители подают заявку по форме, утвержденной приказом Министерства, включающую в том числе согласие на публикацию (размещение) в информационно-телекоммуникационной сети Интернет информации о заявителе, о подаваемой им заявке, иной информации о заявителе, связанной с конкурсным отбором, а также согласие на обработку персональных данных, с приложением следующих документов:</w:t>
      </w:r>
    </w:p>
    <w:p w:rsidR="006646B0" w:rsidRDefault="006646B0">
      <w:pPr>
        <w:pStyle w:val="ConsPlusNormal"/>
        <w:spacing w:before="220"/>
        <w:ind w:firstLine="540"/>
        <w:jc w:val="both"/>
      </w:pPr>
      <w:r>
        <w:t>1) копия паспорта руководителя сельскохозяйственного потребительского кооператива;</w:t>
      </w:r>
    </w:p>
    <w:p w:rsidR="006646B0" w:rsidRDefault="006646B0">
      <w:pPr>
        <w:pStyle w:val="ConsPlusNormal"/>
        <w:spacing w:before="220"/>
        <w:ind w:firstLine="540"/>
        <w:jc w:val="both"/>
      </w:pPr>
      <w:r>
        <w:t>2) копия документа, подтверждающего полномочия председателя сельскохозяйственного потребительского кооператива;</w:t>
      </w:r>
    </w:p>
    <w:p w:rsidR="006646B0" w:rsidRDefault="006646B0">
      <w:pPr>
        <w:pStyle w:val="ConsPlusNormal"/>
        <w:spacing w:before="220"/>
        <w:ind w:firstLine="540"/>
        <w:jc w:val="both"/>
      </w:pPr>
      <w:r>
        <w:t>3) копия устава сельскохозяйственного потребительского кооператива в редакции, действующей на дату подачи заявки;</w:t>
      </w:r>
    </w:p>
    <w:p w:rsidR="006646B0" w:rsidRDefault="006646B0">
      <w:pPr>
        <w:pStyle w:val="ConsPlusNormal"/>
        <w:spacing w:before="220"/>
        <w:ind w:firstLine="540"/>
        <w:jc w:val="both"/>
      </w:pPr>
      <w:r>
        <w:t>4) копия решения общего собрания членов кооператива об утверждении бизнес-плана кооператива и письменного согласия членов кооператива о выполнении условий получения и расходования гранта;</w:t>
      </w:r>
    </w:p>
    <w:p w:rsidR="006646B0" w:rsidRDefault="006646B0">
      <w:pPr>
        <w:pStyle w:val="ConsPlusNormal"/>
        <w:spacing w:before="220"/>
        <w:ind w:firstLine="540"/>
        <w:jc w:val="both"/>
      </w:pPr>
      <w:r>
        <w:t>5) копии заключения ревизионного союза о финансовой состоятельности сельскохозяйственного потребительского кооператива;</w:t>
      </w:r>
    </w:p>
    <w:p w:rsidR="006646B0" w:rsidRDefault="006646B0">
      <w:pPr>
        <w:pStyle w:val="ConsPlusNormal"/>
        <w:spacing w:before="220"/>
        <w:ind w:firstLine="540"/>
        <w:jc w:val="both"/>
      </w:pPr>
      <w:r>
        <w:t>6) копии заключения ревизионного союз о составе его членской базы и (или) выписки из реестра учета членов кооператива на дату не ранее 30 календарных дней до даты подачи заявки;</w:t>
      </w:r>
    </w:p>
    <w:p w:rsidR="006646B0" w:rsidRDefault="006646B0">
      <w:pPr>
        <w:pStyle w:val="ConsPlusNormal"/>
        <w:spacing w:before="220"/>
        <w:ind w:firstLine="540"/>
        <w:jc w:val="both"/>
      </w:pPr>
      <w:r>
        <w:t>7) сведения о деятельности сельскохозяйственного потребительского кооператива по формам N 1-кооператив или N 2-кооператив, информацию о результатах деятельности сельскохозяйственных потребительских кооперативов (кроме кредитных) по форме N 1-СПР за год, предшествующий году подачи заявки (кроме сельскохозяйственных потребительских кооперативов, созданных в году подачи заявки);</w:t>
      </w:r>
    </w:p>
    <w:p w:rsidR="006646B0" w:rsidRDefault="006646B0">
      <w:pPr>
        <w:pStyle w:val="ConsPlusNormal"/>
        <w:spacing w:before="220"/>
        <w:ind w:firstLine="540"/>
        <w:jc w:val="both"/>
      </w:pPr>
      <w:r>
        <w:t>8) документы, подтверждающие формирование не менее 70 процентов выручки сельскохозяйственного потребительского кооператива за счет осуществления перерабатывающей и (или) сбытовой деятельности сельскохозяйственной продукции, дикорастущих пищевых ресурсов, а также продуктов переработки указанной продукции за год, предшествующий году подачи заявки (кроме сельскохозяйственных потребительских кооперативов, созданных в году подачи заявки);</w:t>
      </w:r>
    </w:p>
    <w:p w:rsidR="006646B0" w:rsidRDefault="006646B0">
      <w:pPr>
        <w:pStyle w:val="ConsPlusNormal"/>
        <w:spacing w:before="220"/>
        <w:ind w:firstLine="540"/>
        <w:jc w:val="both"/>
      </w:pPr>
      <w:bookmarkStart w:id="9" w:name="P369"/>
      <w:bookmarkEnd w:id="9"/>
      <w:r>
        <w:t>9) выписка из Единого государственного реестра юридических лиц по состоянию не ранее чем за 30 календарных дней до даты подачи заявки &lt;*&gt;;</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 xml:space="preserve">&lt;*&gt; Заявитель вправе не представлять документы, указанные в </w:t>
      </w:r>
      <w:hyperlink w:anchor="P369">
        <w:r>
          <w:rPr>
            <w:color w:val="0000FF"/>
          </w:rPr>
          <w:t>подпунктах 9</w:t>
        </w:r>
      </w:hyperlink>
      <w:r>
        <w:t xml:space="preserve">, </w:t>
      </w:r>
      <w:hyperlink w:anchor="P373">
        <w:r>
          <w:rPr>
            <w:color w:val="0000FF"/>
          </w:rPr>
          <w:t>10</w:t>
        </w:r>
      </w:hyperlink>
      <w:r>
        <w:t xml:space="preserve">, </w:t>
      </w:r>
      <w:hyperlink w:anchor="P381">
        <w:r>
          <w:rPr>
            <w:color w:val="0000FF"/>
          </w:rPr>
          <w:t>абзацах втором</w:t>
        </w:r>
      </w:hyperlink>
      <w:r>
        <w:t xml:space="preserve">, </w:t>
      </w:r>
      <w:hyperlink w:anchor="P386">
        <w:r>
          <w:rPr>
            <w:color w:val="0000FF"/>
          </w:rPr>
          <w:t>четвертом</w:t>
        </w:r>
      </w:hyperlink>
      <w:r>
        <w:t xml:space="preserve"> - </w:t>
      </w:r>
      <w:hyperlink w:anchor="P394">
        <w:r>
          <w:rPr>
            <w:color w:val="0000FF"/>
          </w:rPr>
          <w:t>шестом подпункта 14</w:t>
        </w:r>
      </w:hyperlink>
      <w:r>
        <w:t xml:space="preserve">, </w:t>
      </w:r>
      <w:hyperlink w:anchor="P398">
        <w:r>
          <w:rPr>
            <w:color w:val="0000FF"/>
          </w:rPr>
          <w:t>подпунктах 15</w:t>
        </w:r>
      </w:hyperlink>
      <w:r>
        <w:t xml:space="preserve">, </w:t>
      </w:r>
      <w:hyperlink w:anchor="P403">
        <w:r>
          <w:rPr>
            <w:color w:val="0000FF"/>
          </w:rPr>
          <w:t>17</w:t>
        </w:r>
      </w:hyperlink>
      <w:r>
        <w:t xml:space="preserve"> настоящего раздела.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646B0" w:rsidRDefault="006646B0">
      <w:pPr>
        <w:pStyle w:val="ConsPlusNormal"/>
        <w:ind w:firstLine="540"/>
        <w:jc w:val="both"/>
      </w:pPr>
    </w:p>
    <w:p w:rsidR="006646B0" w:rsidRDefault="006646B0">
      <w:pPr>
        <w:pStyle w:val="ConsPlusNormal"/>
        <w:ind w:firstLine="540"/>
        <w:jc w:val="both"/>
      </w:pPr>
      <w:bookmarkStart w:id="10" w:name="P373"/>
      <w:bookmarkEnd w:id="10"/>
      <w:r>
        <w:t>10) копия декларации, представленной за год, предшествующий году представления заявки &lt;*&gt; (кроме сельскохозяйственных потребительских кооперативов, созданных в году подачи заявки);</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 xml:space="preserve">&lt;*&gt; Заявитель вправе не представлять документы, указанные в </w:t>
      </w:r>
      <w:hyperlink w:anchor="P369">
        <w:r>
          <w:rPr>
            <w:color w:val="0000FF"/>
          </w:rPr>
          <w:t>подпунктах 9</w:t>
        </w:r>
      </w:hyperlink>
      <w:r>
        <w:t xml:space="preserve">, </w:t>
      </w:r>
      <w:hyperlink w:anchor="P373">
        <w:r>
          <w:rPr>
            <w:color w:val="0000FF"/>
          </w:rPr>
          <w:t>10</w:t>
        </w:r>
      </w:hyperlink>
      <w:r>
        <w:t xml:space="preserve">, </w:t>
      </w:r>
      <w:hyperlink w:anchor="P381">
        <w:r>
          <w:rPr>
            <w:color w:val="0000FF"/>
          </w:rPr>
          <w:t>абзацах втором</w:t>
        </w:r>
      </w:hyperlink>
      <w:r>
        <w:t xml:space="preserve">, </w:t>
      </w:r>
      <w:hyperlink w:anchor="P386">
        <w:r>
          <w:rPr>
            <w:color w:val="0000FF"/>
          </w:rPr>
          <w:t>четвертом</w:t>
        </w:r>
      </w:hyperlink>
      <w:r>
        <w:t xml:space="preserve"> - </w:t>
      </w:r>
      <w:hyperlink w:anchor="P394">
        <w:r>
          <w:rPr>
            <w:color w:val="0000FF"/>
          </w:rPr>
          <w:t>шестом подпункта 14</w:t>
        </w:r>
      </w:hyperlink>
      <w:r>
        <w:t xml:space="preserve">, </w:t>
      </w:r>
      <w:hyperlink w:anchor="P398">
        <w:r>
          <w:rPr>
            <w:color w:val="0000FF"/>
          </w:rPr>
          <w:t>подпунктах 15</w:t>
        </w:r>
      </w:hyperlink>
      <w:r>
        <w:t xml:space="preserve">, </w:t>
      </w:r>
      <w:hyperlink w:anchor="P403">
        <w:r>
          <w:rPr>
            <w:color w:val="0000FF"/>
          </w:rPr>
          <w:t>17</w:t>
        </w:r>
      </w:hyperlink>
      <w:r>
        <w:t xml:space="preserve"> настоящего раздела.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646B0" w:rsidRDefault="006646B0">
      <w:pPr>
        <w:pStyle w:val="ConsPlusNormal"/>
        <w:ind w:firstLine="540"/>
        <w:jc w:val="both"/>
      </w:pPr>
    </w:p>
    <w:p w:rsidR="006646B0" w:rsidRDefault="006646B0">
      <w:pPr>
        <w:pStyle w:val="ConsPlusNormal"/>
        <w:ind w:firstLine="540"/>
        <w:jc w:val="both"/>
      </w:pPr>
      <w:r>
        <w:t>11) документа, подтверждающего возможность оплачивать при сумме гранта до 10 млн рублей не менее 10 процентов, при сумме гранта до 30 млн рублей - не менее 20 процентов, при сумме гранта до 15 млн рублей - не менее 30 процентов, при сумме гранта до 70 млн рублей - не менее 40 процентов стоимости каждого наименования приобретаемого имущества, выполняемых работ, оказываемых услуг, указанных в плане расходов (выписки из расчетного счета банка, подтверждающей наличие средств на реализацию проекта) на дату не ранее чем за 30 календарных дней до даты подачи заявки;</w:t>
      </w:r>
    </w:p>
    <w:p w:rsidR="006646B0" w:rsidRDefault="006646B0">
      <w:pPr>
        <w:pStyle w:val="ConsPlusNormal"/>
        <w:spacing w:before="220"/>
        <w:ind w:firstLine="540"/>
        <w:jc w:val="both"/>
      </w:pPr>
      <w:r>
        <w:t>12) плана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утвержденной Министерством;</w:t>
      </w:r>
    </w:p>
    <w:p w:rsidR="006646B0" w:rsidRDefault="006646B0">
      <w:pPr>
        <w:pStyle w:val="ConsPlusNormal"/>
        <w:spacing w:before="220"/>
        <w:ind w:firstLine="540"/>
        <w:jc w:val="both"/>
      </w:pPr>
      <w:r>
        <w:t>13) бизнес-план развития сельскохозяйственного потребительского кооператива, который должен быть прошит, пронумерован и скреплен печатью (печать - при ее наличии) по форме, утвержденной Министерством сельского хозяйства Республики Башкортостан;</w:t>
      </w:r>
    </w:p>
    <w:p w:rsidR="006646B0" w:rsidRDefault="006646B0">
      <w:pPr>
        <w:pStyle w:val="ConsPlusNormal"/>
        <w:spacing w:before="220"/>
        <w:ind w:firstLine="540"/>
        <w:jc w:val="both"/>
      </w:pPr>
      <w:r>
        <w:t xml:space="preserve">14) по направлениям расходов, предусмотренным </w:t>
      </w:r>
      <w:hyperlink w:anchor="P224">
        <w:r>
          <w:rPr>
            <w:color w:val="0000FF"/>
          </w:rPr>
          <w:t>пунктом "а"</w:t>
        </w:r>
      </w:hyperlink>
      <w:r>
        <w:t xml:space="preserve"> настоящего раздела Решения, дополнительно представляются:</w:t>
      </w:r>
    </w:p>
    <w:p w:rsidR="006646B0" w:rsidRDefault="006646B0">
      <w:pPr>
        <w:pStyle w:val="ConsPlusNormal"/>
        <w:spacing w:before="220"/>
        <w:ind w:firstLine="540"/>
        <w:jc w:val="both"/>
      </w:pPr>
      <w:bookmarkStart w:id="11" w:name="P381"/>
      <w:bookmarkEnd w:id="11"/>
      <w:r>
        <w:t>копия проектной документации на объект строительства с положительным заключением государственной экспертизы (при строительстве) &lt;*&gt;;</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 xml:space="preserve">&lt;*&gt; Заявитель вправе не представлять документы, указанные в </w:t>
      </w:r>
      <w:hyperlink w:anchor="P369">
        <w:r>
          <w:rPr>
            <w:color w:val="0000FF"/>
          </w:rPr>
          <w:t>подпунктах 9</w:t>
        </w:r>
      </w:hyperlink>
      <w:r>
        <w:t xml:space="preserve">, </w:t>
      </w:r>
      <w:hyperlink w:anchor="P373">
        <w:r>
          <w:rPr>
            <w:color w:val="0000FF"/>
          </w:rPr>
          <w:t>10</w:t>
        </w:r>
      </w:hyperlink>
      <w:r>
        <w:t xml:space="preserve">, </w:t>
      </w:r>
      <w:hyperlink w:anchor="P381">
        <w:r>
          <w:rPr>
            <w:color w:val="0000FF"/>
          </w:rPr>
          <w:t>абзацах втором</w:t>
        </w:r>
      </w:hyperlink>
      <w:r>
        <w:t xml:space="preserve">, </w:t>
      </w:r>
      <w:hyperlink w:anchor="P386">
        <w:r>
          <w:rPr>
            <w:color w:val="0000FF"/>
          </w:rPr>
          <w:t>четвертом</w:t>
        </w:r>
      </w:hyperlink>
      <w:r>
        <w:t xml:space="preserve"> - </w:t>
      </w:r>
      <w:hyperlink w:anchor="P394">
        <w:r>
          <w:rPr>
            <w:color w:val="0000FF"/>
          </w:rPr>
          <w:t>шестом подпункта 14</w:t>
        </w:r>
      </w:hyperlink>
      <w:r>
        <w:t xml:space="preserve">, </w:t>
      </w:r>
      <w:hyperlink w:anchor="P398">
        <w:r>
          <w:rPr>
            <w:color w:val="0000FF"/>
          </w:rPr>
          <w:t>подпунктах 15</w:t>
        </w:r>
      </w:hyperlink>
      <w:r>
        <w:t xml:space="preserve">, </w:t>
      </w:r>
      <w:hyperlink w:anchor="P403">
        <w:r>
          <w:rPr>
            <w:color w:val="0000FF"/>
          </w:rPr>
          <w:t>17</w:t>
        </w:r>
      </w:hyperlink>
      <w:r>
        <w:t xml:space="preserve"> настоящего раздела.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646B0" w:rsidRDefault="006646B0">
      <w:pPr>
        <w:pStyle w:val="ConsPlusNormal"/>
        <w:ind w:firstLine="540"/>
        <w:jc w:val="both"/>
      </w:pPr>
    </w:p>
    <w:p w:rsidR="006646B0" w:rsidRDefault="006646B0">
      <w:pPr>
        <w:pStyle w:val="ConsPlusNormal"/>
        <w:ind w:firstLine="540"/>
        <w:jc w:val="both"/>
      </w:pPr>
      <w:r>
        <w:t>копия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p w:rsidR="006646B0" w:rsidRDefault="006646B0">
      <w:pPr>
        <w:pStyle w:val="ConsPlusNormal"/>
        <w:spacing w:before="220"/>
        <w:ind w:firstLine="540"/>
        <w:jc w:val="both"/>
      </w:pPr>
      <w:bookmarkStart w:id="12" w:name="P386"/>
      <w:bookmarkEnd w:id="12"/>
      <w:r>
        <w:t>копия договора аренды объектов капитального ремонта, реконструкции или модернизации, составленного на срок не менее 5 лет с даты подачи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 &lt;*&gt;;</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 xml:space="preserve">&lt;*&gt; Заявитель вправе не представлять документы, указанные в </w:t>
      </w:r>
      <w:hyperlink w:anchor="P369">
        <w:r>
          <w:rPr>
            <w:color w:val="0000FF"/>
          </w:rPr>
          <w:t>подпунктах 9</w:t>
        </w:r>
      </w:hyperlink>
      <w:r>
        <w:t xml:space="preserve">, </w:t>
      </w:r>
      <w:hyperlink w:anchor="P373">
        <w:r>
          <w:rPr>
            <w:color w:val="0000FF"/>
          </w:rPr>
          <w:t>10</w:t>
        </w:r>
      </w:hyperlink>
      <w:r>
        <w:t xml:space="preserve">, </w:t>
      </w:r>
      <w:hyperlink w:anchor="P381">
        <w:r>
          <w:rPr>
            <w:color w:val="0000FF"/>
          </w:rPr>
          <w:t>абзацах втором</w:t>
        </w:r>
      </w:hyperlink>
      <w:r>
        <w:t xml:space="preserve">, </w:t>
      </w:r>
      <w:hyperlink w:anchor="P386">
        <w:r>
          <w:rPr>
            <w:color w:val="0000FF"/>
          </w:rPr>
          <w:t>четвертом</w:t>
        </w:r>
      </w:hyperlink>
      <w:r>
        <w:t xml:space="preserve"> - </w:t>
      </w:r>
      <w:hyperlink w:anchor="P394">
        <w:r>
          <w:rPr>
            <w:color w:val="0000FF"/>
          </w:rPr>
          <w:t>шестом подпункта 14</w:t>
        </w:r>
      </w:hyperlink>
      <w:r>
        <w:t xml:space="preserve">, </w:t>
      </w:r>
      <w:hyperlink w:anchor="P398">
        <w:r>
          <w:rPr>
            <w:color w:val="0000FF"/>
          </w:rPr>
          <w:t>подпунктах 15</w:t>
        </w:r>
      </w:hyperlink>
      <w:r>
        <w:t xml:space="preserve">, </w:t>
      </w:r>
      <w:hyperlink w:anchor="P403">
        <w:r>
          <w:rPr>
            <w:color w:val="0000FF"/>
          </w:rPr>
          <w:t>17</w:t>
        </w:r>
      </w:hyperlink>
      <w:r>
        <w:t xml:space="preserve"> настоящего раздела.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646B0" w:rsidRDefault="006646B0">
      <w:pPr>
        <w:pStyle w:val="ConsPlusNormal"/>
        <w:ind w:firstLine="540"/>
        <w:jc w:val="both"/>
      </w:pPr>
    </w:p>
    <w:p w:rsidR="006646B0" w:rsidRDefault="006646B0">
      <w:pPr>
        <w:pStyle w:val="ConsPlusNormal"/>
        <w:ind w:firstLine="540"/>
        <w:jc w:val="both"/>
      </w:pPr>
      <w:r>
        <w:t>копия договора аренды земельного участка под объекты строительства, составленного на срок не менее 5 лет с даты подачи заявки, или копии документов, подтверждающих право собственности на земельный участок, необходимый для строительства (при строительстве) &lt;*&gt;;</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 xml:space="preserve">&lt;*&gt; Заявитель вправе не представлять документы, указанные в </w:t>
      </w:r>
      <w:hyperlink w:anchor="P369">
        <w:r>
          <w:rPr>
            <w:color w:val="0000FF"/>
          </w:rPr>
          <w:t>подпунктах 9</w:t>
        </w:r>
      </w:hyperlink>
      <w:r>
        <w:t xml:space="preserve">, </w:t>
      </w:r>
      <w:hyperlink w:anchor="P373">
        <w:r>
          <w:rPr>
            <w:color w:val="0000FF"/>
          </w:rPr>
          <w:t>10</w:t>
        </w:r>
      </w:hyperlink>
      <w:r>
        <w:t xml:space="preserve">, </w:t>
      </w:r>
      <w:hyperlink w:anchor="P381">
        <w:r>
          <w:rPr>
            <w:color w:val="0000FF"/>
          </w:rPr>
          <w:t>абзацах втором</w:t>
        </w:r>
      </w:hyperlink>
      <w:r>
        <w:t xml:space="preserve">, </w:t>
      </w:r>
      <w:hyperlink w:anchor="P386">
        <w:r>
          <w:rPr>
            <w:color w:val="0000FF"/>
          </w:rPr>
          <w:t>четвертом</w:t>
        </w:r>
      </w:hyperlink>
      <w:r>
        <w:t xml:space="preserve"> - </w:t>
      </w:r>
      <w:hyperlink w:anchor="P394">
        <w:r>
          <w:rPr>
            <w:color w:val="0000FF"/>
          </w:rPr>
          <w:t>шестом подпункта 14</w:t>
        </w:r>
      </w:hyperlink>
      <w:r>
        <w:t xml:space="preserve">, </w:t>
      </w:r>
      <w:hyperlink w:anchor="P398">
        <w:r>
          <w:rPr>
            <w:color w:val="0000FF"/>
          </w:rPr>
          <w:t>подпунктах 15</w:t>
        </w:r>
      </w:hyperlink>
      <w:r>
        <w:t xml:space="preserve">, </w:t>
      </w:r>
      <w:hyperlink w:anchor="P403">
        <w:r>
          <w:rPr>
            <w:color w:val="0000FF"/>
          </w:rPr>
          <w:t>17</w:t>
        </w:r>
      </w:hyperlink>
      <w:r>
        <w:t xml:space="preserve"> настоящего раздела.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646B0" w:rsidRDefault="006646B0">
      <w:pPr>
        <w:pStyle w:val="ConsPlusNormal"/>
        <w:ind w:firstLine="540"/>
        <w:jc w:val="both"/>
      </w:pPr>
    </w:p>
    <w:p w:rsidR="006646B0" w:rsidRDefault="006646B0">
      <w:pPr>
        <w:pStyle w:val="ConsPlusNormal"/>
        <w:ind w:firstLine="540"/>
        <w:jc w:val="both"/>
      </w:pPr>
      <w:bookmarkStart w:id="13" w:name="P394"/>
      <w:bookmarkEnd w:id="13"/>
      <w:r>
        <w:t xml:space="preserve">копия разрешения на строительство (реконструкцию или создание) в соответствии с требованиями </w:t>
      </w:r>
      <w:hyperlink r:id="rId81">
        <w:r>
          <w:rPr>
            <w:color w:val="0000FF"/>
          </w:rPr>
          <w:t>статьи 51</w:t>
        </w:r>
      </w:hyperlink>
      <w:r>
        <w:t xml:space="preserve">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создание) объекта без разрешительной документации на основании </w:t>
      </w:r>
      <w:hyperlink r:id="rId82">
        <w:r>
          <w:rPr>
            <w:color w:val="0000FF"/>
          </w:rPr>
          <w:t>части 17 статьи 51</w:t>
        </w:r>
      </w:hyperlink>
      <w:r>
        <w:t xml:space="preserve"> Градостроительного кодекса Российской Федерации (при строительстве (реконструкции или создании)) &lt;*&gt;;</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 xml:space="preserve">&lt;*&gt; Заявитель вправе не представлять документы, указанные в </w:t>
      </w:r>
      <w:hyperlink w:anchor="P369">
        <w:r>
          <w:rPr>
            <w:color w:val="0000FF"/>
          </w:rPr>
          <w:t>подпунктах 9</w:t>
        </w:r>
      </w:hyperlink>
      <w:r>
        <w:t xml:space="preserve">, </w:t>
      </w:r>
      <w:hyperlink w:anchor="P373">
        <w:r>
          <w:rPr>
            <w:color w:val="0000FF"/>
          </w:rPr>
          <w:t>10</w:t>
        </w:r>
      </w:hyperlink>
      <w:r>
        <w:t xml:space="preserve">, </w:t>
      </w:r>
      <w:hyperlink w:anchor="P381">
        <w:r>
          <w:rPr>
            <w:color w:val="0000FF"/>
          </w:rPr>
          <w:t>абзацах втором</w:t>
        </w:r>
      </w:hyperlink>
      <w:r>
        <w:t xml:space="preserve">, </w:t>
      </w:r>
      <w:hyperlink w:anchor="P386">
        <w:r>
          <w:rPr>
            <w:color w:val="0000FF"/>
          </w:rPr>
          <w:t>четвертом</w:t>
        </w:r>
      </w:hyperlink>
      <w:r>
        <w:t xml:space="preserve"> - </w:t>
      </w:r>
      <w:hyperlink w:anchor="P394">
        <w:r>
          <w:rPr>
            <w:color w:val="0000FF"/>
          </w:rPr>
          <w:t>шестом подпункта 14</w:t>
        </w:r>
      </w:hyperlink>
      <w:r>
        <w:t xml:space="preserve">, </w:t>
      </w:r>
      <w:hyperlink w:anchor="P398">
        <w:r>
          <w:rPr>
            <w:color w:val="0000FF"/>
          </w:rPr>
          <w:t>подпунктах 15</w:t>
        </w:r>
      </w:hyperlink>
      <w:r>
        <w:t xml:space="preserve">, </w:t>
      </w:r>
      <w:hyperlink w:anchor="P403">
        <w:r>
          <w:rPr>
            <w:color w:val="0000FF"/>
          </w:rPr>
          <w:t>17</w:t>
        </w:r>
      </w:hyperlink>
      <w:r>
        <w:t xml:space="preserve"> настоящего раздела.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646B0" w:rsidRDefault="006646B0">
      <w:pPr>
        <w:pStyle w:val="ConsPlusNormal"/>
        <w:ind w:firstLine="540"/>
        <w:jc w:val="both"/>
      </w:pPr>
    </w:p>
    <w:p w:rsidR="006646B0" w:rsidRDefault="006646B0">
      <w:pPr>
        <w:pStyle w:val="ConsPlusNormal"/>
        <w:ind w:firstLine="540"/>
        <w:jc w:val="both"/>
      </w:pPr>
      <w:bookmarkStart w:id="14" w:name="P398"/>
      <w:bookmarkEnd w:id="14"/>
      <w:r>
        <w:t>15) выписка из Единого государственного реестра недвижимости, полученная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находятся в собственности либо в аренде производственные помещения, предназначенные для производства, переработки и хранения сельскохозяйственной продукции &lt;*&gt;;</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 xml:space="preserve">&lt;*&gt; Заявитель вправе не представлять документы, указанные в </w:t>
      </w:r>
      <w:hyperlink w:anchor="P369">
        <w:r>
          <w:rPr>
            <w:color w:val="0000FF"/>
          </w:rPr>
          <w:t>подпунктах 9</w:t>
        </w:r>
      </w:hyperlink>
      <w:r>
        <w:t xml:space="preserve">, </w:t>
      </w:r>
      <w:hyperlink w:anchor="P373">
        <w:r>
          <w:rPr>
            <w:color w:val="0000FF"/>
          </w:rPr>
          <w:t>10</w:t>
        </w:r>
      </w:hyperlink>
      <w:r>
        <w:t xml:space="preserve">, </w:t>
      </w:r>
      <w:hyperlink w:anchor="P381">
        <w:r>
          <w:rPr>
            <w:color w:val="0000FF"/>
          </w:rPr>
          <w:t>абзацах втором</w:t>
        </w:r>
      </w:hyperlink>
      <w:r>
        <w:t xml:space="preserve">, </w:t>
      </w:r>
      <w:hyperlink w:anchor="P386">
        <w:r>
          <w:rPr>
            <w:color w:val="0000FF"/>
          </w:rPr>
          <w:t>четвертом</w:t>
        </w:r>
      </w:hyperlink>
      <w:r>
        <w:t xml:space="preserve"> - </w:t>
      </w:r>
      <w:hyperlink w:anchor="P394">
        <w:r>
          <w:rPr>
            <w:color w:val="0000FF"/>
          </w:rPr>
          <w:t>шестом подпункта 14</w:t>
        </w:r>
      </w:hyperlink>
      <w:r>
        <w:t xml:space="preserve">, </w:t>
      </w:r>
      <w:hyperlink w:anchor="P398">
        <w:r>
          <w:rPr>
            <w:color w:val="0000FF"/>
          </w:rPr>
          <w:t>подпунктах 15</w:t>
        </w:r>
      </w:hyperlink>
      <w:r>
        <w:t xml:space="preserve">, </w:t>
      </w:r>
      <w:hyperlink w:anchor="P403">
        <w:r>
          <w:rPr>
            <w:color w:val="0000FF"/>
          </w:rPr>
          <w:t>17</w:t>
        </w:r>
      </w:hyperlink>
      <w:r>
        <w:t xml:space="preserve"> настоящего раздела.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646B0" w:rsidRDefault="006646B0">
      <w:pPr>
        <w:pStyle w:val="ConsPlusNormal"/>
        <w:ind w:firstLine="540"/>
        <w:jc w:val="both"/>
      </w:pPr>
    </w:p>
    <w:p w:rsidR="006646B0" w:rsidRDefault="006646B0">
      <w:pPr>
        <w:pStyle w:val="ConsPlusNormal"/>
        <w:ind w:firstLine="540"/>
        <w:jc w:val="both"/>
      </w:pPr>
      <w:r>
        <w:t xml:space="preserve">16) по направлениям расходов, предусмотренным </w:t>
      </w:r>
      <w:hyperlink w:anchor="P225">
        <w:r>
          <w:rPr>
            <w:color w:val="0000FF"/>
          </w:rPr>
          <w:t>подпунктами "б"</w:t>
        </w:r>
      </w:hyperlink>
      <w:r>
        <w:t xml:space="preserve">, </w:t>
      </w:r>
      <w:hyperlink w:anchor="P337">
        <w:r>
          <w:rPr>
            <w:color w:val="0000FF"/>
          </w:rPr>
          <w:t>"в"</w:t>
        </w:r>
      </w:hyperlink>
      <w:r>
        <w:t xml:space="preserve"> настоящего раздела Решения, заявитель дополнительно технологический план размещения оборудования (в случае приобретения стационарного оборудования);</w:t>
      </w:r>
    </w:p>
    <w:p w:rsidR="006646B0" w:rsidRDefault="006646B0">
      <w:pPr>
        <w:pStyle w:val="ConsPlusNormal"/>
        <w:spacing w:before="220"/>
        <w:ind w:firstLine="540"/>
        <w:jc w:val="both"/>
      </w:pPr>
      <w:bookmarkStart w:id="15" w:name="P403"/>
      <w:bookmarkEnd w:id="15"/>
      <w:r>
        <w:t xml:space="preserve">17) копии документов, подтверждающих наличие у пайщиков сельскохозяйственного потребительского кооператива статуса сельскохозяйственного товаропроизводителя в соответствии со </w:t>
      </w:r>
      <w:hyperlink r:id="rId83">
        <w:r>
          <w:rPr>
            <w:color w:val="0000FF"/>
          </w:rPr>
          <w:t>статьей 3</w:t>
        </w:r>
      </w:hyperlink>
      <w:r>
        <w:t xml:space="preserve"> Федерального закона от 29 декабря 2006 года N 264-ФЗ "О развитии сельского хозяйства" &lt;*&gt;;</w:t>
      </w:r>
    </w:p>
    <w:p w:rsidR="006646B0" w:rsidRDefault="006646B0">
      <w:pPr>
        <w:pStyle w:val="ConsPlusNormal"/>
        <w:spacing w:before="220"/>
        <w:ind w:firstLine="540"/>
        <w:jc w:val="both"/>
      </w:pPr>
      <w:r>
        <w:t>--------------------------------</w:t>
      </w:r>
    </w:p>
    <w:p w:rsidR="006646B0" w:rsidRDefault="006646B0">
      <w:pPr>
        <w:pStyle w:val="ConsPlusNormal"/>
        <w:spacing w:before="220"/>
        <w:ind w:firstLine="540"/>
        <w:jc w:val="both"/>
      </w:pPr>
      <w:r>
        <w:t xml:space="preserve">&lt;*&gt; Заявитель вправе не представлять документы, указанные в </w:t>
      </w:r>
      <w:hyperlink w:anchor="P369">
        <w:r>
          <w:rPr>
            <w:color w:val="0000FF"/>
          </w:rPr>
          <w:t>подпунктах 9</w:t>
        </w:r>
      </w:hyperlink>
      <w:r>
        <w:t xml:space="preserve">, </w:t>
      </w:r>
      <w:hyperlink w:anchor="P373">
        <w:r>
          <w:rPr>
            <w:color w:val="0000FF"/>
          </w:rPr>
          <w:t>10</w:t>
        </w:r>
      </w:hyperlink>
      <w:r>
        <w:t xml:space="preserve">, </w:t>
      </w:r>
      <w:hyperlink w:anchor="P381">
        <w:r>
          <w:rPr>
            <w:color w:val="0000FF"/>
          </w:rPr>
          <w:t>абзацах втором</w:t>
        </w:r>
      </w:hyperlink>
      <w:r>
        <w:t xml:space="preserve">, </w:t>
      </w:r>
      <w:hyperlink w:anchor="P386">
        <w:r>
          <w:rPr>
            <w:color w:val="0000FF"/>
          </w:rPr>
          <w:t>четвертом</w:t>
        </w:r>
      </w:hyperlink>
      <w:r>
        <w:t xml:space="preserve"> - </w:t>
      </w:r>
      <w:hyperlink w:anchor="P394">
        <w:r>
          <w:rPr>
            <w:color w:val="0000FF"/>
          </w:rPr>
          <w:t>шестом подпункта 14</w:t>
        </w:r>
      </w:hyperlink>
      <w:r>
        <w:t xml:space="preserve">, </w:t>
      </w:r>
      <w:hyperlink w:anchor="P398">
        <w:r>
          <w:rPr>
            <w:color w:val="0000FF"/>
          </w:rPr>
          <w:t>подпунктах 15</w:t>
        </w:r>
      </w:hyperlink>
      <w:r>
        <w:t xml:space="preserve">, </w:t>
      </w:r>
      <w:hyperlink w:anchor="P403">
        <w:r>
          <w:rPr>
            <w:color w:val="0000FF"/>
          </w:rPr>
          <w:t>17</w:t>
        </w:r>
      </w:hyperlink>
      <w:r>
        <w:t xml:space="preserve"> настоящего раздела.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646B0" w:rsidRDefault="006646B0">
      <w:pPr>
        <w:pStyle w:val="ConsPlusNormal"/>
        <w:ind w:firstLine="540"/>
        <w:jc w:val="both"/>
      </w:pPr>
    </w:p>
    <w:p w:rsidR="006646B0" w:rsidRDefault="006646B0">
      <w:pPr>
        <w:pStyle w:val="ConsPlusNormal"/>
        <w:ind w:firstLine="540"/>
        <w:jc w:val="both"/>
      </w:pPr>
      <w:r>
        <w:t>18) 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6646B0" w:rsidRDefault="006646B0">
      <w:pPr>
        <w:pStyle w:val="ConsPlusNormal"/>
        <w:spacing w:before="220"/>
        <w:ind w:firstLine="540"/>
        <w:jc w:val="both"/>
      </w:pPr>
      <w:r>
        <w:t>19) по направлениям расходов, предусмотренным подпунктом "з" настоящего раздела Решения, заявитель дополнительно представляет заверенную кредитной организацией копию решения кредитного комитета о предоставлении кредита.</w:t>
      </w:r>
    </w:p>
    <w:p w:rsidR="006646B0" w:rsidRDefault="006646B0">
      <w:pPr>
        <w:pStyle w:val="ConsPlusNormal"/>
        <w:ind w:firstLine="540"/>
        <w:jc w:val="both"/>
      </w:pPr>
    </w:p>
    <w:p w:rsidR="006646B0" w:rsidRDefault="006646B0">
      <w:pPr>
        <w:pStyle w:val="ConsPlusTitle"/>
        <w:jc w:val="center"/>
        <w:outlineLvl w:val="1"/>
      </w:pPr>
      <w:r>
        <w:t>9. ИНЫЕ УСЛОВИЯ ЗАКЛЮЧЕНИЯ СОГЛАШЕНИЯ</w:t>
      </w:r>
    </w:p>
    <w:p w:rsidR="006646B0" w:rsidRDefault="006646B0">
      <w:pPr>
        <w:pStyle w:val="ConsPlusTitle"/>
        <w:jc w:val="center"/>
      </w:pPr>
      <w:r>
        <w:t>О ПРЕДОСТАВЛЕНИИ СУБСИДИИ</w:t>
      </w:r>
    </w:p>
    <w:p w:rsidR="006646B0" w:rsidRDefault="006646B0">
      <w:pPr>
        <w:pStyle w:val="ConsPlusNormal"/>
        <w:ind w:firstLine="540"/>
        <w:jc w:val="both"/>
      </w:pPr>
    </w:p>
    <w:p w:rsidR="006646B0" w:rsidRDefault="006646B0">
      <w:pPr>
        <w:pStyle w:val="ConsPlusNormal"/>
        <w:ind w:firstLine="540"/>
        <w:jc w:val="both"/>
      </w:pPr>
      <w:r>
        <w:t>Соглашение о предоставлении субсидии с получателем субсидии заключается по типовой форме, утвержденной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(далее - соглашение) в срок, определенный в объявлении о проведении отбора получателей субсидий.</w:t>
      </w:r>
    </w:p>
    <w:p w:rsidR="006646B0" w:rsidRDefault="006646B0">
      <w:pPr>
        <w:pStyle w:val="ConsPlusNormal"/>
        <w:spacing w:before="220"/>
        <w:ind w:firstLine="540"/>
        <w:jc w:val="both"/>
      </w:pPr>
      <w:r>
        <w:t>Внесение изменений в соглашение возможно путем заключения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типовой формой, установленной Министерством финансов Российской Федерации для соглашения о предоставлении субсидий из федерального бюджета в системе "Электронный бюджет".</w:t>
      </w:r>
    </w:p>
    <w:p w:rsidR="006646B0" w:rsidRDefault="006646B0">
      <w:pPr>
        <w:pStyle w:val="ConsPlusNormal"/>
        <w:spacing w:before="220"/>
        <w:ind w:firstLine="540"/>
        <w:jc w:val="both"/>
      </w:pPr>
      <w:r>
        <w:t>В целях заключения соглашения о предоставлении субсидии победитель отбора (получатель субсидии) представляет в Министерство в срок, определенный в объявлении о проведении отбора получателей субсидий справку-расчет на предоставление гранта на развитие сельскохозяйственного потребительского кооператива (далее - справка-расчет) и заявление на предоставление гранта на развитие сельскохозяйственного потребительского кооператива (далее - заявление) по формам, утверждаемым Министерством.</w:t>
      </w:r>
    </w:p>
    <w:p w:rsidR="006646B0" w:rsidRDefault="006646B0">
      <w:pPr>
        <w:pStyle w:val="ConsPlusNormal"/>
        <w:spacing w:before="220"/>
        <w:ind w:firstLine="540"/>
        <w:jc w:val="both"/>
      </w:pPr>
      <w:r>
        <w:t>Справка-расчет и заявление представляются через личный кабинет ведомственной информационной системы Министерства ГИС "Информационно-аналитическая система агропромышленного комплекса Республики Башкортостан" (ГИС "ИАС РЕСПАК" АПК РБ) с применением электронной цифровой подписи руководителя юридического лица, индивидуального предпринимателя либо на бумажном носителе в одном экземпляре нарочным (лично лицом, имеющим право без доверенности действовать от имени юридического лица, индивидуальным предпринимателем либо представителем юридического лица, индивидуального предпринимателя на основании доверенности, оформленной в соответствии с требованиями законодательства Российской Федерации).</w:t>
      </w:r>
    </w:p>
    <w:p w:rsidR="006646B0" w:rsidRDefault="006646B0">
      <w:pPr>
        <w:pStyle w:val="ConsPlusNormal"/>
        <w:jc w:val="center"/>
      </w:pPr>
    </w:p>
    <w:p w:rsidR="006646B0" w:rsidRDefault="006646B0">
      <w:pPr>
        <w:pStyle w:val="ConsPlusTitle"/>
        <w:jc w:val="center"/>
        <w:outlineLvl w:val="1"/>
      </w:pPr>
      <w:bookmarkStart w:id="16" w:name="P418"/>
      <w:bookmarkEnd w:id="16"/>
      <w:r>
        <w:t>10. КОНТРОЛЬ ЗА СОБЛЮДЕНИЕМ ЦЕЛЕЙ, УСЛОВИЙ И ПОРЯДКА</w:t>
      </w:r>
    </w:p>
    <w:p w:rsidR="006646B0" w:rsidRDefault="006646B0">
      <w:pPr>
        <w:pStyle w:val="ConsPlusTitle"/>
        <w:jc w:val="center"/>
      </w:pPr>
      <w:r>
        <w:t>ПРЕДОСТАВЛЕНИЯ СУБСИДИЙ И ОТВЕТСТВЕННОСТЬ ЗА ИХ НЕСОБЛЮДЕНИЕ</w:t>
      </w:r>
    </w:p>
    <w:p w:rsidR="006646B0" w:rsidRDefault="006646B0">
      <w:pPr>
        <w:pStyle w:val="ConsPlusNormal"/>
        <w:jc w:val="center"/>
      </w:pPr>
    </w:p>
    <w:p w:rsidR="006646B0" w:rsidRDefault="006646B0">
      <w:pPr>
        <w:pStyle w:val="ConsPlusNormal"/>
        <w:ind w:firstLine="540"/>
        <w:jc w:val="both"/>
      </w:pPr>
      <w:r>
        <w:t xml:space="preserve">1. В случае выявления, в том числе по фактам проверок, проведенных Министерством и (или) уполномоченными органами государственного финансового контроля, фактов нарушения получателем субсидии целей, условий и порядка предоставления субсидии, которые установлены </w:t>
      </w:r>
      <w:hyperlink r:id="rId84">
        <w:r>
          <w:rPr>
            <w:color w:val="0000FF"/>
          </w:rPr>
          <w:t>Правилами</w:t>
        </w:r>
      </w:hyperlink>
      <w: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N 1780, настоящим Решением и соглашением о предоставлении субсидии, а также фактов недостижения плановых значений результатов предоставления субсидии, средства подлежат возврату в бюджет Республики Башкортостан в объеме выявленных нарушений на основании:</w:t>
      </w:r>
    </w:p>
    <w:p w:rsidR="006646B0" w:rsidRDefault="006646B0">
      <w:pPr>
        <w:pStyle w:val="ConsPlusNormal"/>
        <w:spacing w:before="220"/>
        <w:ind w:firstLine="540"/>
        <w:jc w:val="both"/>
      </w:pPr>
      <w:r>
        <w:t>представления и (или) предписания уполномоченного органа государственного финансового контроля в порядке и сроки, установленные законодательством;</w:t>
      </w:r>
    </w:p>
    <w:p w:rsidR="006646B0" w:rsidRDefault="006646B0">
      <w:pPr>
        <w:pStyle w:val="ConsPlusNormal"/>
        <w:spacing w:before="220"/>
        <w:ind w:firstLine="540"/>
        <w:jc w:val="both"/>
      </w:pPr>
      <w:r>
        <w:t>уведомления Министерства в следующем порядке:</w:t>
      </w:r>
    </w:p>
    <w:p w:rsidR="006646B0" w:rsidRDefault="006646B0">
      <w:pPr>
        <w:pStyle w:val="ConsPlusNormal"/>
        <w:spacing w:before="220"/>
        <w:ind w:firstLine="540"/>
        <w:jc w:val="both"/>
      </w:pPr>
      <w:r>
        <w:t>решение о необходимости возврата выделенных бюджетных средств принимается Министерством в течение 30 календарных дней со дня окончания проведения проверки или со дня выявления нарушения;</w:t>
      </w:r>
    </w:p>
    <w:p w:rsidR="006646B0" w:rsidRDefault="006646B0">
      <w:pPr>
        <w:pStyle w:val="ConsPlusNormal"/>
        <w:spacing w:before="220"/>
        <w:ind w:firstLine="540"/>
        <w:jc w:val="both"/>
      </w:pPr>
      <w:r>
        <w:t>в течение 10 рабочих дней со дня принятия Министерством решения о необходимости возврата выделенных бюджетных средств получателю субсидии направляется соответствующее письменное уведомление;</w:t>
      </w:r>
    </w:p>
    <w:p w:rsidR="006646B0" w:rsidRDefault="006646B0">
      <w:pPr>
        <w:pStyle w:val="ConsPlusNormal"/>
        <w:spacing w:before="220"/>
        <w:ind w:firstLine="540"/>
        <w:jc w:val="both"/>
      </w:pPr>
      <w:r>
        <w:t>получатель субсидии в течение 14 календарных дней со дня получения письменного уведомления обязан перечислить на лицевой счет Министерства сумму выделенных бюджетных средств.</w:t>
      </w:r>
    </w:p>
    <w:p w:rsidR="006646B0" w:rsidRDefault="006646B0">
      <w:pPr>
        <w:pStyle w:val="ConsPlusNormal"/>
        <w:spacing w:before="220"/>
        <w:ind w:firstLine="540"/>
        <w:jc w:val="both"/>
      </w:pPr>
      <w:r>
        <w:t>В случае отказа получателя субсидии от добровольного возврата средств в установленные сроки эти средства взыскиваются в судебном порядке.</w:t>
      </w:r>
    </w:p>
    <w:p w:rsidR="006646B0" w:rsidRDefault="006646B0">
      <w:pPr>
        <w:pStyle w:val="ConsPlusNormal"/>
        <w:spacing w:before="220"/>
        <w:ind w:firstLine="540"/>
        <w:jc w:val="both"/>
      </w:pPr>
      <w:r>
        <w:t>2. Объем средств, подлежащих возврату в бюджет Республики Башкортостан в случае недостижения значений результатов предоставления гранта и показателей, необходимых для достижения результатов предоставления гранта (V</w:t>
      </w:r>
      <w:r>
        <w:rPr>
          <w:vertAlign w:val="subscript"/>
        </w:rPr>
        <w:t>возврата</w:t>
      </w:r>
      <w:r>
        <w:t>), рассчитывается по формуле:</w:t>
      </w:r>
    </w:p>
    <w:p w:rsidR="006646B0" w:rsidRDefault="006646B0">
      <w:pPr>
        <w:pStyle w:val="ConsPlusNormal"/>
        <w:ind w:firstLine="540"/>
        <w:jc w:val="both"/>
      </w:pPr>
    </w:p>
    <w:p w:rsidR="006646B0" w:rsidRDefault="006646B0">
      <w:pPr>
        <w:pStyle w:val="ConsPlusNormal"/>
        <w:ind w:firstLine="540"/>
        <w:jc w:val="both"/>
      </w:pPr>
      <w:r>
        <w:t>V</w:t>
      </w:r>
      <w:r>
        <w:rPr>
          <w:vertAlign w:val="subscript"/>
        </w:rPr>
        <w:t>возврата</w:t>
      </w:r>
      <w:r>
        <w:t xml:space="preserve"> = V</w:t>
      </w:r>
      <w:r>
        <w:rPr>
          <w:vertAlign w:val="subscript"/>
        </w:rPr>
        <w:t>гранта</w:t>
      </w:r>
      <w:r>
        <w:t xml:space="preserve"> x k x m / n,</w:t>
      </w:r>
    </w:p>
    <w:p w:rsidR="006646B0" w:rsidRDefault="006646B0">
      <w:pPr>
        <w:pStyle w:val="ConsPlusNormal"/>
        <w:ind w:firstLine="540"/>
        <w:jc w:val="both"/>
      </w:pPr>
    </w:p>
    <w:p w:rsidR="006646B0" w:rsidRDefault="006646B0">
      <w:pPr>
        <w:pStyle w:val="ConsPlusNormal"/>
        <w:ind w:firstLine="540"/>
        <w:jc w:val="both"/>
      </w:pPr>
      <w:r>
        <w:t>где:</w:t>
      </w:r>
    </w:p>
    <w:p w:rsidR="006646B0" w:rsidRDefault="006646B0">
      <w:pPr>
        <w:pStyle w:val="ConsPlusNormal"/>
        <w:spacing w:before="220"/>
        <w:ind w:firstLine="540"/>
        <w:jc w:val="both"/>
      </w:pPr>
      <w:r>
        <w:t>V</w:t>
      </w:r>
      <w:r>
        <w:rPr>
          <w:vertAlign w:val="subscript"/>
        </w:rPr>
        <w:t>возврата</w:t>
      </w:r>
      <w:r>
        <w:t xml:space="preserve"> - размер гранта, подлежащего возврату;</w:t>
      </w:r>
    </w:p>
    <w:p w:rsidR="006646B0" w:rsidRDefault="006646B0">
      <w:pPr>
        <w:pStyle w:val="ConsPlusNormal"/>
        <w:spacing w:before="220"/>
        <w:ind w:firstLine="540"/>
        <w:jc w:val="both"/>
      </w:pPr>
      <w:r>
        <w:t>V</w:t>
      </w:r>
      <w:r>
        <w:rPr>
          <w:vertAlign w:val="subscript"/>
        </w:rPr>
        <w:t>гранта</w:t>
      </w:r>
      <w:r>
        <w:t xml:space="preserve"> - размер гранта, предоставленного получателю гранта в отчетном финансовом году;</w:t>
      </w:r>
    </w:p>
    <w:p w:rsidR="006646B0" w:rsidRDefault="006646B0">
      <w:pPr>
        <w:pStyle w:val="ConsPlusNormal"/>
        <w:spacing w:before="220"/>
        <w:ind w:firstLine="540"/>
        <w:jc w:val="both"/>
      </w:pPr>
      <w:r>
        <w:t>m - количество показателей результата предоставления гранта, по которым индекс, отражающий уровень недостижения планового значения i-го результата предоставления гранта и показателя, необходимого для достижения результата предоставления гранта, в соответствии с установленным в соглашении, имеет положительное значение;</w:t>
      </w:r>
    </w:p>
    <w:p w:rsidR="006646B0" w:rsidRDefault="006646B0">
      <w:pPr>
        <w:pStyle w:val="ConsPlusNormal"/>
        <w:spacing w:before="220"/>
        <w:ind w:firstLine="540"/>
        <w:jc w:val="both"/>
      </w:pPr>
      <w:r>
        <w:t>n - общее количество показателей результата предоставления гранта в соответствии с соглашением;</w:t>
      </w:r>
    </w:p>
    <w:p w:rsidR="006646B0" w:rsidRDefault="006646B0">
      <w:pPr>
        <w:pStyle w:val="ConsPlusNormal"/>
        <w:spacing w:before="220"/>
        <w:ind w:firstLine="540"/>
        <w:jc w:val="both"/>
      </w:pPr>
      <w:r>
        <w:t>k - коэффициент возврата гранта, который рассчитывается по формуле:</w:t>
      </w:r>
    </w:p>
    <w:p w:rsidR="006646B0" w:rsidRDefault="006646B0">
      <w:pPr>
        <w:pStyle w:val="ConsPlusNormal"/>
        <w:ind w:firstLine="540"/>
        <w:jc w:val="both"/>
      </w:pPr>
    </w:p>
    <w:p w:rsidR="006646B0" w:rsidRDefault="006646B0">
      <w:pPr>
        <w:pStyle w:val="ConsPlusNormal"/>
        <w:ind w:firstLine="540"/>
        <w:jc w:val="both"/>
      </w:pPr>
      <w:r>
        <w:rPr>
          <w:noProof/>
          <w:position w:val="-8"/>
        </w:rPr>
        <w:drawing>
          <wp:inline distT="0" distB="0" distL="0" distR="0">
            <wp:extent cx="807085"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07085" cy="251460"/>
                    </a:xfrm>
                    <a:prstGeom prst="rect">
                      <a:avLst/>
                    </a:prstGeom>
                    <a:noFill/>
                    <a:ln>
                      <a:noFill/>
                    </a:ln>
                  </pic:spPr>
                </pic:pic>
              </a:graphicData>
            </a:graphic>
          </wp:inline>
        </w:drawing>
      </w:r>
      <w:r>
        <w:t>,</w:t>
      </w:r>
    </w:p>
    <w:p w:rsidR="006646B0" w:rsidRDefault="006646B0">
      <w:pPr>
        <w:pStyle w:val="ConsPlusNormal"/>
        <w:ind w:firstLine="540"/>
        <w:jc w:val="both"/>
      </w:pPr>
    </w:p>
    <w:p w:rsidR="006646B0" w:rsidRDefault="006646B0">
      <w:pPr>
        <w:pStyle w:val="ConsPlusNormal"/>
        <w:ind w:firstLine="540"/>
        <w:jc w:val="both"/>
      </w:pPr>
      <w:r>
        <w:t>где:</w:t>
      </w:r>
    </w:p>
    <w:p w:rsidR="006646B0" w:rsidRDefault="006646B0">
      <w:pPr>
        <w:pStyle w:val="ConsPlusNormal"/>
        <w:spacing w:before="220"/>
        <w:ind w:firstLine="540"/>
        <w:jc w:val="both"/>
      </w:pPr>
      <w:r>
        <w:t>D</w:t>
      </w:r>
      <w:r>
        <w:rPr>
          <w:vertAlign w:val="subscript"/>
        </w:rPr>
        <w:t>i</w:t>
      </w:r>
      <w:r>
        <w:t xml:space="preserve"> - индекс, отражающий уровень недостижения планового значения i-го показателя результата предоставления гранта, который определяется по формуле:</w:t>
      </w:r>
    </w:p>
    <w:p w:rsidR="006646B0" w:rsidRDefault="006646B0">
      <w:pPr>
        <w:pStyle w:val="ConsPlusNormal"/>
        <w:ind w:firstLine="540"/>
        <w:jc w:val="both"/>
      </w:pPr>
    </w:p>
    <w:p w:rsidR="006646B0" w:rsidRDefault="006646B0">
      <w:pPr>
        <w:pStyle w:val="ConsPlusNormal"/>
        <w:ind w:firstLine="540"/>
        <w:jc w:val="both"/>
      </w:pPr>
      <w:r>
        <w:t>D</w:t>
      </w:r>
      <w:r>
        <w:rPr>
          <w:vertAlign w:val="subscript"/>
        </w:rPr>
        <w:t>i</w:t>
      </w:r>
      <w:r>
        <w:t xml:space="preserve"> = 1 - T</w:t>
      </w:r>
      <w:r>
        <w:rPr>
          <w:vertAlign w:val="subscript"/>
        </w:rPr>
        <w:t>i</w:t>
      </w:r>
      <w:r>
        <w:t xml:space="preserve"> / S</w:t>
      </w:r>
      <w:r>
        <w:rPr>
          <w:vertAlign w:val="subscript"/>
        </w:rPr>
        <w:t>i</w:t>
      </w:r>
      <w:r>
        <w:t>,</w:t>
      </w:r>
    </w:p>
    <w:p w:rsidR="006646B0" w:rsidRDefault="006646B0">
      <w:pPr>
        <w:pStyle w:val="ConsPlusNormal"/>
        <w:ind w:firstLine="540"/>
        <w:jc w:val="both"/>
      </w:pPr>
    </w:p>
    <w:p w:rsidR="006646B0" w:rsidRDefault="006646B0">
      <w:pPr>
        <w:pStyle w:val="ConsPlusNormal"/>
        <w:ind w:firstLine="540"/>
        <w:jc w:val="both"/>
      </w:pPr>
      <w:r>
        <w:t>где:</w:t>
      </w:r>
    </w:p>
    <w:p w:rsidR="006646B0" w:rsidRDefault="006646B0">
      <w:pPr>
        <w:pStyle w:val="ConsPlusNormal"/>
        <w:jc w:val="both"/>
      </w:pPr>
    </w:p>
    <w:p w:rsidR="006646B0" w:rsidRDefault="006646B0">
      <w:pPr>
        <w:pStyle w:val="ConsPlusNormal"/>
        <w:ind w:firstLine="540"/>
        <w:jc w:val="both"/>
      </w:pPr>
      <w:r>
        <w:t>T</w:t>
      </w:r>
      <w:r>
        <w:rPr>
          <w:vertAlign w:val="subscript"/>
        </w:rPr>
        <w:t>i</w:t>
      </w:r>
      <w:r>
        <w:t xml:space="preserve"> - фактически достигнутое значение целевого показателя результата предоставления гранта на отчетную дату;</w:t>
      </w:r>
    </w:p>
    <w:p w:rsidR="006646B0" w:rsidRDefault="006646B0">
      <w:pPr>
        <w:pStyle w:val="ConsPlusNormal"/>
        <w:spacing w:before="220"/>
        <w:ind w:firstLine="540"/>
        <w:jc w:val="both"/>
      </w:pPr>
      <w:r>
        <w:t>S</w:t>
      </w:r>
      <w:r>
        <w:rPr>
          <w:vertAlign w:val="subscript"/>
        </w:rPr>
        <w:t>i</w:t>
      </w:r>
      <w:r>
        <w:t xml:space="preserve"> - плановое значение i-го показателя результата предоставления гранта, установленное соглашением.</w:t>
      </w:r>
    </w:p>
    <w:p w:rsidR="006646B0" w:rsidRDefault="006646B0">
      <w:pPr>
        <w:pStyle w:val="ConsPlusNormal"/>
        <w:spacing w:before="220"/>
        <w:ind w:firstLine="540"/>
        <w:jc w:val="both"/>
      </w:pPr>
      <w:r>
        <w:t xml:space="preserve">Основанием для освобождения получателя гранта от возврата объема средств, указанных в </w:t>
      </w:r>
      <w:hyperlink w:anchor="P418">
        <w:r>
          <w:rPr>
            <w:color w:val="0000FF"/>
          </w:rPr>
          <w:t>пункте 10</w:t>
        </w:r>
      </w:hyperlink>
      <w:r>
        <w:t xml:space="preserve"> настоящего Решения, в бюджет Республики Башкортостан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значений результатов предоставления гранта и показателей, необходимых для достижения результатов предоставления гранта.</w:t>
      </w:r>
    </w:p>
    <w:p w:rsidR="006646B0" w:rsidRDefault="006646B0">
      <w:pPr>
        <w:pStyle w:val="ConsPlusNormal"/>
        <w:spacing w:before="220"/>
        <w:ind w:firstLine="540"/>
        <w:jc w:val="both"/>
      </w:pPr>
      <w:r>
        <w:t>3. В случае образования у получателя гранта неиспользованного остатка гранта по истечении 18 месяцев с даты получения гранта получатель гранта обязан в течение 7 рабочих дней в письменной форме уведомить об этом Министерство.</w:t>
      </w:r>
    </w:p>
    <w:p w:rsidR="006646B0" w:rsidRDefault="006646B0">
      <w:pPr>
        <w:pStyle w:val="ConsPlusNormal"/>
        <w:spacing w:before="220"/>
        <w:ind w:firstLine="540"/>
        <w:jc w:val="both"/>
      </w:pPr>
      <w:r>
        <w:t>В течение 10 календарных дней с момента получения от получателя гранта уведомления об образовании неиспользованного остатка гранта Министерство направляет получателю гранта соответствующее письменное уведомление о необходимости возврата неиспользованного остатка гранта.</w:t>
      </w:r>
    </w:p>
    <w:p w:rsidR="006646B0" w:rsidRDefault="006646B0">
      <w:pPr>
        <w:pStyle w:val="ConsPlusNormal"/>
        <w:spacing w:before="220"/>
        <w:ind w:firstLine="540"/>
        <w:jc w:val="both"/>
      </w:pPr>
      <w:r>
        <w:t>Неиспользованный остаток гранта подлежит перечислению на лицевой счет Министерства в течение 14 календарных дней со дня получения получателем гранта письменного уведомления Министерства о необходимости возврата неиспользованного остатка гранта.</w:t>
      </w:r>
    </w:p>
    <w:p w:rsidR="006646B0" w:rsidRDefault="006646B0">
      <w:pPr>
        <w:pStyle w:val="ConsPlusNormal"/>
        <w:spacing w:before="220"/>
        <w:ind w:firstLine="540"/>
        <w:jc w:val="both"/>
      </w:pPr>
      <w:r>
        <w:t>4. В случае отказа получателя субсидии от добровольного возврата средств в установленные сроки эти средства взыскиваются в судебном порядке.</w:t>
      </w:r>
    </w:p>
    <w:p w:rsidR="006646B0" w:rsidRDefault="006646B0">
      <w:pPr>
        <w:pStyle w:val="ConsPlusNormal"/>
      </w:pPr>
    </w:p>
    <w:p w:rsidR="006646B0" w:rsidRDefault="006646B0">
      <w:pPr>
        <w:pStyle w:val="ConsPlusTitle"/>
        <w:jc w:val="center"/>
        <w:outlineLvl w:val="1"/>
      </w:pPr>
      <w:r>
        <w:t>11. ИНЫЕ УСЛОВИЯ ПРИ ПРОВЕДЕНИИ КОНКУРСНОГО ОТБОРА</w:t>
      </w:r>
    </w:p>
    <w:p w:rsidR="006646B0" w:rsidRDefault="006646B0">
      <w:pPr>
        <w:pStyle w:val="ConsPlusTitle"/>
        <w:jc w:val="center"/>
      </w:pPr>
      <w:r>
        <w:t>И ПРИ РЕАЛИЗАЦИИ ПРОЕКТОВ НА РАЗВИТИЕ СЕЛЬСКОХОЗЯЙСТВЕННЫХ</w:t>
      </w:r>
    </w:p>
    <w:p w:rsidR="006646B0" w:rsidRDefault="006646B0">
      <w:pPr>
        <w:pStyle w:val="ConsPlusTitle"/>
        <w:jc w:val="center"/>
      </w:pPr>
      <w:r>
        <w:t>ПОТРЕБИТЕЛЬСКИХ КООПЕРАТИВОВ</w:t>
      </w:r>
    </w:p>
    <w:p w:rsidR="006646B0" w:rsidRDefault="006646B0">
      <w:pPr>
        <w:pStyle w:val="ConsPlusNormal"/>
        <w:jc w:val="center"/>
      </w:pPr>
    </w:p>
    <w:p w:rsidR="006646B0" w:rsidRDefault="006646B0">
      <w:pPr>
        <w:pStyle w:val="ConsPlusNormal"/>
        <w:ind w:firstLine="540"/>
        <w:jc w:val="both"/>
      </w:pPr>
      <w:r>
        <w:t>1. Министерство осуществляет подготовку заключений рекомендательного характера о соответствии или несоответствии заявителя требованиям настоящего Решения (далее - заключение) в течение 20 рабочих дней с момента окончания срока подачи заявок и передает документы и заключение на рассмотрение в республиканскую комиссию по отбору проектов для принятия решения о допуске заявки к участию в конкурсном отборе или об отказе в допуске заявки к участию в конкурсном отборе.</w:t>
      </w:r>
    </w:p>
    <w:p w:rsidR="006646B0" w:rsidRDefault="006646B0">
      <w:pPr>
        <w:pStyle w:val="ConsPlusNormal"/>
        <w:spacing w:before="220"/>
        <w:ind w:firstLine="540"/>
        <w:jc w:val="both"/>
      </w:pPr>
      <w:r>
        <w:t>2. Представленные заявителями заявки и документы рассматриваются и оцениваются республиканской комиссией по отбору проектов в соответствии с положением о республиканской комиссии по отбору проектов и настоящим Решением.</w:t>
      </w:r>
    </w:p>
    <w:p w:rsidR="006646B0" w:rsidRDefault="006646B0">
      <w:pPr>
        <w:pStyle w:val="ConsPlusNormal"/>
        <w:spacing w:before="220"/>
        <w:ind w:firstLine="540"/>
        <w:jc w:val="both"/>
      </w:pPr>
      <w:r>
        <w:t>3. Положение о республиканской комиссии по отбору проектов, ее состав утверждаются приказом Министерства. В состав республиканской комиссии по отбору проектов должно входить более 15 человек с учетом положений, предусмотренных настоящим Решением.</w:t>
      </w:r>
    </w:p>
    <w:p w:rsidR="006646B0" w:rsidRDefault="006646B0">
      <w:pPr>
        <w:pStyle w:val="ConsPlusNormal"/>
        <w:spacing w:before="220"/>
        <w:ind w:firstLine="540"/>
        <w:jc w:val="both"/>
      </w:pPr>
      <w:r>
        <w:t>4. Рассмотрение, проверка и оценка заявок осуществляются республиканской конкурсной комиссией в два этапа:</w:t>
      </w:r>
    </w:p>
    <w:p w:rsidR="006646B0" w:rsidRDefault="006646B0">
      <w:pPr>
        <w:pStyle w:val="ConsPlusNormal"/>
        <w:spacing w:before="220"/>
        <w:ind w:firstLine="540"/>
        <w:jc w:val="both"/>
      </w:pPr>
      <w:r>
        <w:t>первый этап конкурсного отбора проводится в течение 30 календарных дней со дня окончания срока приема заявок;</w:t>
      </w:r>
    </w:p>
    <w:p w:rsidR="006646B0" w:rsidRDefault="006646B0">
      <w:pPr>
        <w:pStyle w:val="ConsPlusNormal"/>
        <w:spacing w:before="220"/>
        <w:ind w:firstLine="540"/>
        <w:jc w:val="both"/>
      </w:pPr>
      <w:r>
        <w:t>второй этап конкурсного отбора проводится в течение 20 календарных дней со дня окончания первого этапа конкурсного отбора.</w:t>
      </w:r>
    </w:p>
    <w:p w:rsidR="006646B0" w:rsidRDefault="006646B0">
      <w:pPr>
        <w:pStyle w:val="ConsPlusNormal"/>
        <w:spacing w:before="220"/>
        <w:ind w:firstLine="540"/>
        <w:jc w:val="both"/>
      </w:pPr>
      <w:r>
        <w:t xml:space="preserve">5. На первом этапе конкурсного отбора республиканская комиссия по отбору проектов осуществляет рассмотрение документов, указанных в </w:t>
      </w:r>
      <w:hyperlink w:anchor="P220">
        <w:r>
          <w:rPr>
            <w:color w:val="0000FF"/>
          </w:rPr>
          <w:t>разделе 8</w:t>
        </w:r>
      </w:hyperlink>
      <w:r>
        <w:t xml:space="preserve"> настоящего Решения, в том числе полученных в порядке межведомственного информационного взаимодействия, на предмет их комплектности, полноты и достоверности содержащейся в них информации, а также на соответствие заявителя требованиям, установленным настоящим Решением.</w:t>
      </w:r>
    </w:p>
    <w:p w:rsidR="006646B0" w:rsidRDefault="006646B0">
      <w:pPr>
        <w:pStyle w:val="ConsPlusNormal"/>
        <w:spacing w:before="220"/>
        <w:ind w:firstLine="540"/>
        <w:jc w:val="both"/>
      </w:pPr>
      <w:r>
        <w:t>По результатам рассмотрения заявок республиканская комиссия по отбору проектов принимает решение о допуске либо об отказе в допуске заявки ко второму этапу конкурсного отбора.</w:t>
      </w:r>
    </w:p>
    <w:p w:rsidR="006646B0" w:rsidRDefault="006646B0">
      <w:pPr>
        <w:pStyle w:val="ConsPlusNormal"/>
        <w:spacing w:before="220"/>
        <w:ind w:firstLine="540"/>
        <w:jc w:val="both"/>
      </w:pPr>
      <w:r>
        <w:t>6. Указанное решение оформляется протоколом заседания республиканской комиссии по отбору проектов в течение 2 календарных дней со дня ее заседания.</w:t>
      </w:r>
    </w:p>
    <w:p w:rsidR="006646B0" w:rsidRDefault="006646B0">
      <w:pPr>
        <w:pStyle w:val="ConsPlusNormal"/>
        <w:spacing w:before="220"/>
        <w:ind w:firstLine="540"/>
        <w:jc w:val="both"/>
      </w:pPr>
      <w:r>
        <w:t>7. После принятия республиканской комиссией по отбору проектов решения о допуске либо об отказе в допуске заявки ко второму этапу конкурсного отбора Министерство направляет заявителю соответствующее уведомление.</w:t>
      </w:r>
    </w:p>
    <w:p w:rsidR="006646B0" w:rsidRDefault="006646B0">
      <w:pPr>
        <w:pStyle w:val="ConsPlusNormal"/>
        <w:spacing w:before="220"/>
        <w:ind w:firstLine="540"/>
        <w:jc w:val="both"/>
      </w:pPr>
      <w:r>
        <w:t xml:space="preserve">8. На втором этапе конкурсного отбора республиканская комиссия по отбору проектов осуществляет рассмотрение и оценку допущенных к конкурсному отбору заявок в соответствии с критериями конкурсного отбора, указанными в </w:t>
      </w:r>
      <w:hyperlink w:anchor="P492">
        <w:r>
          <w:rPr>
            <w:color w:val="0000FF"/>
          </w:rPr>
          <w:t>разделе 12</w:t>
        </w:r>
      </w:hyperlink>
      <w:r>
        <w:t xml:space="preserve"> настоящего Решения, в форме очного собеседования либо посредством видео-конференц-связи.</w:t>
      </w:r>
    </w:p>
    <w:p w:rsidR="006646B0" w:rsidRDefault="006646B0">
      <w:pPr>
        <w:pStyle w:val="ConsPlusNormal"/>
        <w:spacing w:before="220"/>
        <w:ind w:firstLine="540"/>
        <w:jc w:val="both"/>
      </w:pPr>
      <w:r>
        <w:t>9. Каждый из присутствующих на заседании членов республиканской комиссии по отбору проектов проставляет по каждой заявке баллы в оценочной ведомости по каждому из критериев конкурсного отбора.</w:t>
      </w:r>
    </w:p>
    <w:p w:rsidR="006646B0" w:rsidRDefault="006646B0">
      <w:pPr>
        <w:pStyle w:val="ConsPlusNormal"/>
        <w:spacing w:before="220"/>
        <w:ind w:firstLine="540"/>
        <w:jc w:val="both"/>
      </w:pPr>
      <w:r>
        <w:t>Сумма баллов, выставленных членами республиканской комиссии по отбору проектов, делится на количество членов республиканской комиссии по отбору проектов, принявших участие в оценке. Итоговый балл исчисляется как среднее арифметическое, полученное делением суммы баллов на количество членов республиканской комиссии по отбору проектов, принявших участие в оценке.</w:t>
      </w:r>
    </w:p>
    <w:p w:rsidR="006646B0" w:rsidRDefault="006646B0">
      <w:pPr>
        <w:pStyle w:val="ConsPlusNormal"/>
        <w:spacing w:before="220"/>
        <w:ind w:firstLine="540"/>
        <w:jc w:val="both"/>
      </w:pPr>
      <w:r>
        <w:t>Заявки, значение итогового балла которых равно 10 баллам или более, ранжируются республиканской комиссией по отбору проектов путем составления ранжированного списка участников конкурсного отбора по количеству набранных баллов, причем номер 1 получает заявка с наивысшим итоговым баллом, далее порядковые номера выставляются по мере снижения баллов.</w:t>
      </w:r>
    </w:p>
    <w:p w:rsidR="006646B0" w:rsidRDefault="006646B0">
      <w:pPr>
        <w:pStyle w:val="ConsPlusNormal"/>
        <w:spacing w:before="220"/>
        <w:ind w:firstLine="540"/>
        <w:jc w:val="both"/>
      </w:pPr>
      <w:r>
        <w:t>В случае, если несколько заявителей набрали равное количество баллов, республиканская комиссия по отбору проектов принимает решение о предоставлении гранта заявителю, подавшему заявку и документы в хронологическом порядке по дате подачи заявки на участие в конкурсном отборе с учетом первоочередного предоставления гранта.</w:t>
      </w:r>
    </w:p>
    <w:p w:rsidR="006646B0" w:rsidRDefault="006646B0">
      <w:pPr>
        <w:pStyle w:val="ConsPlusNormal"/>
        <w:spacing w:before="220"/>
        <w:ind w:firstLine="540"/>
        <w:jc w:val="both"/>
      </w:pPr>
      <w:r>
        <w:t>10. Решение республиканской комиссии по отбору проектов о результатах конкурсного отбора оформляется протоколом в течение 2 рабочих дней со дня последнего ее заседания, подписывается членами республиканской комиссии по отбору проектов, присутствующими на заседании, утверждается председателем республиканской комиссии по отбору проектов и передается в Министерство.</w:t>
      </w:r>
    </w:p>
    <w:p w:rsidR="006646B0" w:rsidRDefault="006646B0">
      <w:pPr>
        <w:pStyle w:val="ConsPlusNormal"/>
        <w:spacing w:before="220"/>
        <w:ind w:firstLine="540"/>
        <w:jc w:val="both"/>
      </w:pPr>
      <w:r>
        <w:t>11. Участник конкурсного отбора вправе обжаловать решение республиканской комиссии по отбору проектов в порядке, установленном законодательством Российской Федерации.</w:t>
      </w:r>
    </w:p>
    <w:p w:rsidR="006646B0" w:rsidRDefault="006646B0">
      <w:pPr>
        <w:pStyle w:val="ConsPlusNormal"/>
        <w:spacing w:before="220"/>
        <w:ind w:firstLine="540"/>
        <w:jc w:val="both"/>
      </w:pPr>
      <w:r>
        <w:t>12. Результаты конкурсного отбора утверждаются приказом Министерства в течение 3 рабочих дней со дня утверждения председателем республиканской комиссии по отбору проектов протокола.</w:t>
      </w:r>
    </w:p>
    <w:p w:rsidR="006646B0" w:rsidRDefault="006646B0">
      <w:pPr>
        <w:pStyle w:val="ConsPlusNormal"/>
        <w:spacing w:before="220"/>
        <w:ind w:firstLine="540"/>
        <w:jc w:val="both"/>
      </w:pPr>
      <w:r>
        <w:t xml:space="preserve">13. Документы, установленные в </w:t>
      </w:r>
      <w:hyperlink w:anchor="P220">
        <w:r>
          <w:rPr>
            <w:color w:val="0000FF"/>
          </w:rPr>
          <w:t>разделе 8</w:t>
        </w:r>
      </w:hyperlink>
      <w:r>
        <w:t xml:space="preserve"> настоящего Решения, необходимые для заключения соглашения, представляются в Министерство на бумажном носителе лицом, имеющим право без доверенности действовать от имени заявителя, либо представителем заявителя на основании доверенности, оформленной в соответствии с требованиями законодательства Российской Федерации, либо почтовым отправлением, либо в электронной форме по адресу электронной почты Министерства.</w:t>
      </w:r>
    </w:p>
    <w:p w:rsidR="006646B0" w:rsidRDefault="006646B0">
      <w:pPr>
        <w:pStyle w:val="ConsPlusNormal"/>
        <w:spacing w:before="220"/>
        <w:ind w:firstLine="540"/>
        <w:jc w:val="both"/>
      </w:pPr>
      <w:r>
        <w:t>Ответственность за достоверность сведений и подлинность документов (за исключением сведений и документов, которые были получены в порядке межведомственного информационного взаимодействия) несет заявитель.</w:t>
      </w:r>
    </w:p>
    <w:p w:rsidR="006646B0" w:rsidRDefault="006646B0">
      <w:pPr>
        <w:pStyle w:val="ConsPlusNormal"/>
        <w:spacing w:before="220"/>
        <w:ind w:firstLine="540"/>
        <w:jc w:val="both"/>
      </w:pPr>
      <w:r>
        <w:t>14. Получатель гранта представляет в Министерство не позднее 10 рабочих дней с даты заключения соглашения заявление, а также справку-расчет по формам, утверждаемым Министерством.</w:t>
      </w:r>
    </w:p>
    <w:p w:rsidR="006646B0" w:rsidRDefault="006646B0">
      <w:pPr>
        <w:pStyle w:val="ConsPlusNormal"/>
        <w:spacing w:before="220"/>
        <w:ind w:firstLine="540"/>
        <w:jc w:val="both"/>
      </w:pPr>
      <w:r>
        <w:t>15. Перечисление гранта получателю гранта осуществляется с лицевого счета Министерства, открытого в Министерстве финансов Республики Башкортостан, на расчетный счет получателя гранта, открытый в кредитной организации, если иное не установлено законодательством, в течение 10 рабочих дней со дня заключения соглашения.</w:t>
      </w:r>
    </w:p>
    <w:p w:rsidR="006646B0" w:rsidRDefault="006646B0">
      <w:pPr>
        <w:pStyle w:val="ConsPlusNormal"/>
        <w:spacing w:before="220"/>
        <w:ind w:firstLine="540"/>
        <w:jc w:val="both"/>
      </w:pPr>
      <w:r>
        <w:t>16. Внесение изменений в плановые значения результатов предоставления гранта и показателей, необходимых для достижения результатов предоставления гранта, возможно при условии предварительного согласования изменений с Министерством.</w:t>
      </w:r>
    </w:p>
    <w:p w:rsidR="006646B0" w:rsidRDefault="006646B0">
      <w:pPr>
        <w:pStyle w:val="ConsPlusNormal"/>
        <w:spacing w:before="220"/>
        <w:ind w:firstLine="540"/>
        <w:jc w:val="both"/>
      </w:pPr>
      <w:r>
        <w:t>17. Изменение получателем гранта сроков освоения гранта и плана расходов подлежит согласованию с республиканской комиссией по отбору проектов.</w:t>
      </w:r>
    </w:p>
    <w:p w:rsidR="006646B0" w:rsidRDefault="006646B0">
      <w:pPr>
        <w:pStyle w:val="ConsPlusNormal"/>
        <w:spacing w:before="220"/>
        <w:ind w:firstLine="540"/>
        <w:jc w:val="both"/>
      </w:pPr>
      <w:r>
        <w:t>Данные изменения возможны в течение 18 месяцев с момента получения бюджетных средств. Внесение изменений в план расходов допускается не позднее 15 календарных дней до истечения срока освоения гранта.</w:t>
      </w:r>
    </w:p>
    <w:p w:rsidR="006646B0" w:rsidRDefault="006646B0">
      <w:pPr>
        <w:pStyle w:val="ConsPlusNormal"/>
        <w:spacing w:before="220"/>
        <w:ind w:firstLine="540"/>
        <w:jc w:val="both"/>
      </w:pPr>
      <w:r>
        <w:t>При возникновении необходимости внесения изменений получатель гранта направляет в Министерство заявление о согласовании нового плана расходов или нового срока освоения гранта, составленное в произвольной форме, в котором обосновывает необходимость данных изменений, с приложением бизнес-плана, плана расходов, содержащих корректировки в соответствии с планируемыми изменениями.</w:t>
      </w:r>
    </w:p>
    <w:p w:rsidR="006646B0" w:rsidRDefault="006646B0">
      <w:pPr>
        <w:pStyle w:val="ConsPlusNormal"/>
        <w:spacing w:before="220"/>
        <w:ind w:firstLine="540"/>
        <w:jc w:val="both"/>
      </w:pPr>
      <w:r>
        <w:t>Заявление получателя гранта об изменениях, поступившее в республиканскую комиссию по отбору проектов, рассматривается в течение 30 календарных дней со дня его регистрации.</w:t>
      </w:r>
    </w:p>
    <w:p w:rsidR="006646B0" w:rsidRDefault="006646B0">
      <w:pPr>
        <w:pStyle w:val="ConsPlusNormal"/>
        <w:spacing w:before="220"/>
        <w:ind w:firstLine="540"/>
        <w:jc w:val="both"/>
      </w:pPr>
      <w:r>
        <w:t>Изменения не должны:</w:t>
      </w:r>
    </w:p>
    <w:p w:rsidR="006646B0" w:rsidRDefault="006646B0">
      <w:pPr>
        <w:pStyle w:val="ConsPlusNormal"/>
        <w:spacing w:before="220"/>
        <w:ind w:firstLine="540"/>
        <w:jc w:val="both"/>
      </w:pPr>
      <w:r>
        <w:t>менять отраслевое направление проекта создания и (или) развития хозяйства;</w:t>
      </w:r>
    </w:p>
    <w:p w:rsidR="006646B0" w:rsidRDefault="006646B0">
      <w:pPr>
        <w:pStyle w:val="ConsPlusNormal"/>
        <w:spacing w:before="220"/>
        <w:ind w:firstLine="540"/>
        <w:jc w:val="both"/>
      </w:pPr>
      <w:r>
        <w:t>ухудшать плановые значения результатов предоставления гранта и показателей, необходимых для достижения результатов предоставления гранта, предусмотренные проектом грантополучателя и соглашением.</w:t>
      </w:r>
    </w:p>
    <w:p w:rsidR="006646B0" w:rsidRDefault="006646B0">
      <w:pPr>
        <w:pStyle w:val="ConsPlusNormal"/>
        <w:spacing w:before="220"/>
        <w:ind w:firstLine="540"/>
        <w:jc w:val="both"/>
      </w:pPr>
      <w:r>
        <w:t>18. Решение республиканской комиссии по отбору проектов о согласовании изменений оформляется протоколом, который подписывается всеми членами республиканской комиссии по отбору проектов, присутствующими на ее заседании, в течение 2 календарных дней со дня заседания.</w:t>
      </w:r>
    </w:p>
    <w:p w:rsidR="006646B0" w:rsidRDefault="006646B0">
      <w:pPr>
        <w:pStyle w:val="ConsPlusNormal"/>
        <w:ind w:firstLine="540"/>
        <w:jc w:val="both"/>
      </w:pPr>
    </w:p>
    <w:p w:rsidR="006646B0" w:rsidRDefault="006646B0">
      <w:pPr>
        <w:pStyle w:val="ConsPlusTitle"/>
        <w:jc w:val="center"/>
        <w:outlineLvl w:val="1"/>
      </w:pPr>
      <w:bookmarkStart w:id="17" w:name="P492"/>
      <w:bookmarkEnd w:id="17"/>
      <w:r>
        <w:t>12. КРИТЕРИИ КОНКУРСНОГО ОТБОРА</w:t>
      </w:r>
    </w:p>
    <w:p w:rsidR="006646B0" w:rsidRDefault="006646B0">
      <w:pPr>
        <w:pStyle w:val="ConsPlusNormal"/>
        <w:jc w:val="right"/>
      </w:pPr>
    </w:p>
    <w:p w:rsidR="006646B0" w:rsidRDefault="006646B0">
      <w:pPr>
        <w:pStyle w:val="ConsPlusNormal"/>
        <w:jc w:val="right"/>
      </w:pPr>
    </w:p>
    <w:p w:rsidR="006646B0" w:rsidRDefault="006646B0">
      <w:pPr>
        <w:pStyle w:val="ConsPlusNormal"/>
        <w:jc w:val="right"/>
      </w:pPr>
    </w:p>
    <w:p w:rsidR="006646B0" w:rsidRDefault="006646B0">
      <w:pPr>
        <w:pStyle w:val="ConsPlusNormal"/>
        <w:jc w:val="right"/>
      </w:pPr>
    </w:p>
    <w:p w:rsidR="006646B0" w:rsidRDefault="006646B0">
      <w:pPr>
        <w:pStyle w:val="ConsPlusNormal"/>
        <w:jc w:val="right"/>
      </w:pPr>
    </w:p>
    <w:p w:rsidR="006646B0" w:rsidRDefault="006646B0">
      <w:pPr>
        <w:pStyle w:val="ConsPlusNormal"/>
        <w:jc w:val="right"/>
        <w:outlineLvl w:val="0"/>
      </w:pPr>
      <w:r>
        <w:t>Приложение</w:t>
      </w:r>
    </w:p>
    <w:p w:rsidR="006646B0" w:rsidRDefault="006646B0">
      <w:pPr>
        <w:pStyle w:val="ConsPlusNormal"/>
        <w:jc w:val="right"/>
      </w:pPr>
      <w:r>
        <w:t>к Решению о порядке</w:t>
      </w:r>
    </w:p>
    <w:p w:rsidR="006646B0" w:rsidRDefault="006646B0">
      <w:pPr>
        <w:pStyle w:val="ConsPlusNormal"/>
        <w:jc w:val="right"/>
      </w:pPr>
      <w:r>
        <w:t>предоставления грантов</w:t>
      </w:r>
    </w:p>
    <w:p w:rsidR="006646B0" w:rsidRDefault="006646B0">
      <w:pPr>
        <w:pStyle w:val="ConsPlusNormal"/>
        <w:jc w:val="right"/>
      </w:pPr>
      <w:r>
        <w:t>в форме субсидии из бюджета</w:t>
      </w:r>
    </w:p>
    <w:p w:rsidR="006646B0" w:rsidRDefault="006646B0">
      <w:pPr>
        <w:pStyle w:val="ConsPlusNormal"/>
        <w:jc w:val="right"/>
      </w:pPr>
      <w:r>
        <w:t>Республики Башкортостан</w:t>
      </w:r>
    </w:p>
    <w:p w:rsidR="006646B0" w:rsidRDefault="006646B0">
      <w:pPr>
        <w:pStyle w:val="ConsPlusNormal"/>
        <w:jc w:val="right"/>
      </w:pPr>
      <w:r>
        <w:t>на развитие сельскохозяйственных</w:t>
      </w:r>
    </w:p>
    <w:p w:rsidR="006646B0" w:rsidRDefault="006646B0">
      <w:pPr>
        <w:pStyle w:val="ConsPlusNormal"/>
        <w:jc w:val="right"/>
      </w:pPr>
      <w:r>
        <w:t>потребительских кооперативов</w:t>
      </w:r>
    </w:p>
    <w:p w:rsidR="006646B0" w:rsidRDefault="006646B0">
      <w:pPr>
        <w:pStyle w:val="ConsPlusNormal"/>
      </w:pPr>
    </w:p>
    <w:p w:rsidR="006646B0" w:rsidRDefault="006646B0">
      <w:pPr>
        <w:pStyle w:val="ConsPlusTitle"/>
        <w:jc w:val="center"/>
      </w:pPr>
      <w:r>
        <w:t>КРИТЕРИИ</w:t>
      </w:r>
    </w:p>
    <w:p w:rsidR="006646B0" w:rsidRDefault="006646B0">
      <w:pPr>
        <w:pStyle w:val="ConsPlusTitle"/>
        <w:jc w:val="center"/>
      </w:pPr>
      <w:r>
        <w:t>КОНКУРСНОГО ОТБОРА</w:t>
      </w:r>
    </w:p>
    <w:p w:rsidR="006646B0" w:rsidRDefault="006646B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370"/>
        <w:gridCol w:w="1134"/>
      </w:tblGrid>
      <w:tr w:rsidR="006646B0">
        <w:tc>
          <w:tcPr>
            <w:tcW w:w="567" w:type="dxa"/>
            <w:vAlign w:val="center"/>
          </w:tcPr>
          <w:p w:rsidR="006646B0" w:rsidRDefault="006646B0">
            <w:pPr>
              <w:pStyle w:val="ConsPlusNormal"/>
              <w:jc w:val="center"/>
            </w:pPr>
            <w:r>
              <w:t>N п/п</w:t>
            </w:r>
          </w:p>
        </w:tc>
        <w:tc>
          <w:tcPr>
            <w:tcW w:w="7370" w:type="dxa"/>
            <w:vAlign w:val="center"/>
          </w:tcPr>
          <w:p w:rsidR="006646B0" w:rsidRDefault="006646B0">
            <w:pPr>
              <w:pStyle w:val="ConsPlusNormal"/>
              <w:jc w:val="center"/>
            </w:pPr>
            <w:r>
              <w:t>Наименование критерия</w:t>
            </w:r>
          </w:p>
        </w:tc>
        <w:tc>
          <w:tcPr>
            <w:tcW w:w="1134" w:type="dxa"/>
            <w:vAlign w:val="center"/>
          </w:tcPr>
          <w:p w:rsidR="006646B0" w:rsidRDefault="006646B0">
            <w:pPr>
              <w:pStyle w:val="ConsPlusNormal"/>
              <w:jc w:val="center"/>
            </w:pPr>
            <w:r>
              <w:t>Оценка в балла</w:t>
            </w:r>
          </w:p>
        </w:tc>
      </w:tr>
      <w:tr w:rsidR="006646B0">
        <w:tc>
          <w:tcPr>
            <w:tcW w:w="567" w:type="dxa"/>
            <w:vMerge w:val="restart"/>
          </w:tcPr>
          <w:p w:rsidR="006646B0" w:rsidRDefault="006646B0">
            <w:pPr>
              <w:pStyle w:val="ConsPlusNormal"/>
              <w:jc w:val="center"/>
            </w:pPr>
            <w:r>
              <w:t>1</w:t>
            </w:r>
          </w:p>
        </w:tc>
        <w:tc>
          <w:tcPr>
            <w:tcW w:w="7370" w:type="dxa"/>
          </w:tcPr>
          <w:p w:rsidR="006646B0" w:rsidRDefault="006646B0">
            <w:pPr>
              <w:pStyle w:val="ConsPlusNormal"/>
              <w:ind w:firstLine="283"/>
              <w:jc w:val="both"/>
            </w:pPr>
            <w:r>
              <w:t>Количество членов (кроме ассоциированных) заявителя - сельскохозяйственного товаропроизводителя:</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свыше 15</w:t>
            </w:r>
          </w:p>
        </w:tc>
        <w:tc>
          <w:tcPr>
            <w:tcW w:w="1134" w:type="dxa"/>
          </w:tcPr>
          <w:p w:rsidR="006646B0" w:rsidRDefault="006646B0">
            <w:pPr>
              <w:pStyle w:val="ConsPlusNormal"/>
              <w:jc w:val="center"/>
            </w:pPr>
            <w:r>
              <w:t>3</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от 11 (включительно) до 15 (включительно)</w:t>
            </w:r>
          </w:p>
        </w:tc>
        <w:tc>
          <w:tcPr>
            <w:tcW w:w="1134" w:type="dxa"/>
          </w:tcPr>
          <w:p w:rsidR="006646B0" w:rsidRDefault="006646B0">
            <w:pPr>
              <w:pStyle w:val="ConsPlusNormal"/>
              <w:jc w:val="center"/>
            </w:pPr>
            <w:r>
              <w:t>2</w:t>
            </w:r>
          </w:p>
        </w:tc>
      </w:tr>
      <w:tr w:rsidR="006646B0">
        <w:tc>
          <w:tcPr>
            <w:tcW w:w="567" w:type="dxa"/>
            <w:vMerge w:val="restart"/>
          </w:tcPr>
          <w:p w:rsidR="006646B0" w:rsidRDefault="006646B0">
            <w:pPr>
              <w:pStyle w:val="ConsPlusNormal"/>
              <w:jc w:val="center"/>
            </w:pPr>
            <w:r>
              <w:t>2</w:t>
            </w:r>
          </w:p>
        </w:tc>
        <w:tc>
          <w:tcPr>
            <w:tcW w:w="7370" w:type="dxa"/>
          </w:tcPr>
          <w:p w:rsidR="006646B0" w:rsidRDefault="006646B0">
            <w:pPr>
              <w:pStyle w:val="ConsPlusNormal"/>
              <w:ind w:firstLine="283"/>
              <w:jc w:val="both"/>
            </w:pPr>
            <w:r>
              <w:t>Наличие у заявителя производственных помещений, предназначенных для производства, переработки и хранения сельскохозяйственной продукции:</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в собственности</w:t>
            </w:r>
          </w:p>
        </w:tc>
        <w:tc>
          <w:tcPr>
            <w:tcW w:w="1134" w:type="dxa"/>
          </w:tcPr>
          <w:p w:rsidR="006646B0" w:rsidRDefault="006646B0">
            <w:pPr>
              <w:pStyle w:val="ConsPlusNormal"/>
              <w:jc w:val="center"/>
            </w:pPr>
            <w:r>
              <w:t>2</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долгосрочной аренде на срок не менее 5 лет с 1 января текущего года</w:t>
            </w:r>
          </w:p>
        </w:tc>
        <w:tc>
          <w:tcPr>
            <w:tcW w:w="1134" w:type="dxa"/>
          </w:tcPr>
          <w:p w:rsidR="006646B0" w:rsidRDefault="006646B0">
            <w:pPr>
              <w:pStyle w:val="ConsPlusNormal"/>
              <w:jc w:val="center"/>
            </w:pPr>
            <w:r>
              <w:t>1</w:t>
            </w:r>
          </w:p>
        </w:tc>
      </w:tr>
      <w:tr w:rsidR="006646B0">
        <w:tc>
          <w:tcPr>
            <w:tcW w:w="567" w:type="dxa"/>
            <w:vMerge w:val="restart"/>
          </w:tcPr>
          <w:p w:rsidR="006646B0" w:rsidRDefault="006646B0">
            <w:pPr>
              <w:pStyle w:val="ConsPlusNormal"/>
              <w:jc w:val="center"/>
            </w:pPr>
            <w:r>
              <w:t>3</w:t>
            </w:r>
          </w:p>
        </w:tc>
        <w:tc>
          <w:tcPr>
            <w:tcW w:w="7370" w:type="dxa"/>
          </w:tcPr>
          <w:p w:rsidR="006646B0" w:rsidRDefault="006646B0">
            <w:pPr>
              <w:pStyle w:val="ConsPlusNormal"/>
              <w:ind w:firstLine="283"/>
              <w:jc w:val="both"/>
            </w:pPr>
            <w:r>
              <w:t>Удельный вес собственных средств в общем объеме приобретений согласно плану расходов:</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60% (включительно) и более</w:t>
            </w:r>
          </w:p>
        </w:tc>
        <w:tc>
          <w:tcPr>
            <w:tcW w:w="1134" w:type="dxa"/>
          </w:tcPr>
          <w:p w:rsidR="006646B0" w:rsidRDefault="006646B0">
            <w:pPr>
              <w:pStyle w:val="ConsPlusNormal"/>
              <w:jc w:val="center"/>
            </w:pPr>
            <w:r>
              <w:t>2</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от 50% (включительно) до 60% (не включительно)</w:t>
            </w:r>
          </w:p>
        </w:tc>
        <w:tc>
          <w:tcPr>
            <w:tcW w:w="1134" w:type="dxa"/>
          </w:tcPr>
          <w:p w:rsidR="006646B0" w:rsidRDefault="006646B0">
            <w:pPr>
              <w:pStyle w:val="ConsPlusNormal"/>
              <w:jc w:val="center"/>
            </w:pPr>
            <w:r>
              <w:t>1</w:t>
            </w:r>
          </w:p>
        </w:tc>
      </w:tr>
      <w:tr w:rsidR="006646B0">
        <w:tc>
          <w:tcPr>
            <w:tcW w:w="567" w:type="dxa"/>
            <w:vMerge w:val="restart"/>
          </w:tcPr>
          <w:p w:rsidR="006646B0" w:rsidRDefault="006646B0">
            <w:pPr>
              <w:pStyle w:val="ConsPlusNormal"/>
              <w:jc w:val="center"/>
            </w:pPr>
            <w:r>
              <w:t>4</w:t>
            </w:r>
          </w:p>
        </w:tc>
        <w:tc>
          <w:tcPr>
            <w:tcW w:w="7370" w:type="dxa"/>
          </w:tcPr>
          <w:p w:rsidR="006646B0" w:rsidRDefault="006646B0">
            <w:pPr>
              <w:pStyle w:val="ConsPlusNormal"/>
              <w:ind w:firstLine="283"/>
              <w:jc w:val="both"/>
            </w:pPr>
            <w:r>
              <w:t>Размер запрашиваемого гранта:</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до 10 млн рублей (не включительно)</w:t>
            </w:r>
          </w:p>
        </w:tc>
        <w:tc>
          <w:tcPr>
            <w:tcW w:w="1134" w:type="dxa"/>
          </w:tcPr>
          <w:p w:rsidR="006646B0" w:rsidRDefault="006646B0">
            <w:pPr>
              <w:pStyle w:val="ConsPlusNormal"/>
              <w:jc w:val="center"/>
            </w:pPr>
            <w:r>
              <w:t>3</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от 10 млн рублей (включительно) до 30 млн рублей (не включительно)</w:t>
            </w:r>
          </w:p>
        </w:tc>
        <w:tc>
          <w:tcPr>
            <w:tcW w:w="1134" w:type="dxa"/>
          </w:tcPr>
          <w:p w:rsidR="006646B0" w:rsidRDefault="006646B0">
            <w:pPr>
              <w:pStyle w:val="ConsPlusNormal"/>
              <w:jc w:val="center"/>
            </w:pPr>
            <w:r>
              <w:t>2</w:t>
            </w:r>
          </w:p>
        </w:tc>
      </w:tr>
      <w:tr w:rsidR="006646B0">
        <w:tc>
          <w:tcPr>
            <w:tcW w:w="567" w:type="dxa"/>
          </w:tcPr>
          <w:p w:rsidR="006646B0" w:rsidRDefault="006646B0">
            <w:pPr>
              <w:pStyle w:val="ConsPlusNormal"/>
              <w:jc w:val="center"/>
            </w:pPr>
            <w:r>
              <w:t>5</w:t>
            </w:r>
          </w:p>
        </w:tc>
        <w:tc>
          <w:tcPr>
            <w:tcW w:w="7370" w:type="dxa"/>
          </w:tcPr>
          <w:p w:rsidR="006646B0" w:rsidRDefault="006646B0">
            <w:pPr>
              <w:pStyle w:val="ConsPlusNormal"/>
              <w:ind w:firstLine="283"/>
              <w:jc w:val="both"/>
            </w:pPr>
            <w:r>
              <w:t>Все члены сельскохозяйственного потребительского кооператива являются сельскохозяйственными товаропроизводителями</w:t>
            </w:r>
          </w:p>
        </w:tc>
        <w:tc>
          <w:tcPr>
            <w:tcW w:w="1134" w:type="dxa"/>
          </w:tcPr>
          <w:p w:rsidR="006646B0" w:rsidRDefault="006646B0">
            <w:pPr>
              <w:pStyle w:val="ConsPlusNormal"/>
              <w:jc w:val="center"/>
            </w:pPr>
            <w:r>
              <w:t>1</w:t>
            </w:r>
          </w:p>
        </w:tc>
      </w:tr>
      <w:tr w:rsidR="006646B0">
        <w:tc>
          <w:tcPr>
            <w:tcW w:w="567" w:type="dxa"/>
            <w:vMerge w:val="restart"/>
          </w:tcPr>
          <w:p w:rsidR="006646B0" w:rsidRDefault="006646B0">
            <w:pPr>
              <w:pStyle w:val="ConsPlusNormal"/>
              <w:jc w:val="center"/>
            </w:pPr>
            <w:r>
              <w:t>6</w:t>
            </w:r>
          </w:p>
        </w:tc>
        <w:tc>
          <w:tcPr>
            <w:tcW w:w="7370" w:type="dxa"/>
          </w:tcPr>
          <w:p w:rsidR="006646B0" w:rsidRDefault="006646B0">
            <w:pPr>
              <w:pStyle w:val="ConsPlusNormal"/>
              <w:ind w:firstLine="283"/>
              <w:jc w:val="both"/>
            </w:pPr>
            <w:r>
              <w:t>Период с даты регистрации заявителя до даты подачи заявки составляет:</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свыше 3 лет</w:t>
            </w:r>
          </w:p>
        </w:tc>
        <w:tc>
          <w:tcPr>
            <w:tcW w:w="1134" w:type="dxa"/>
          </w:tcPr>
          <w:p w:rsidR="006646B0" w:rsidRDefault="006646B0">
            <w:pPr>
              <w:pStyle w:val="ConsPlusNormal"/>
              <w:jc w:val="center"/>
            </w:pPr>
            <w:r>
              <w:t>2</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от 2 лет (включительно) до 3 лет (не включительно)</w:t>
            </w:r>
          </w:p>
        </w:tc>
        <w:tc>
          <w:tcPr>
            <w:tcW w:w="1134" w:type="dxa"/>
          </w:tcPr>
          <w:p w:rsidR="006646B0" w:rsidRDefault="006646B0">
            <w:pPr>
              <w:pStyle w:val="ConsPlusNormal"/>
              <w:jc w:val="center"/>
            </w:pPr>
            <w:r>
              <w:t>1</w:t>
            </w:r>
          </w:p>
        </w:tc>
      </w:tr>
      <w:tr w:rsidR="006646B0">
        <w:tc>
          <w:tcPr>
            <w:tcW w:w="567" w:type="dxa"/>
          </w:tcPr>
          <w:p w:rsidR="006646B0" w:rsidRDefault="006646B0">
            <w:pPr>
              <w:pStyle w:val="ConsPlusNormal"/>
              <w:jc w:val="center"/>
            </w:pPr>
            <w:r>
              <w:t>7</w:t>
            </w:r>
          </w:p>
        </w:tc>
        <w:tc>
          <w:tcPr>
            <w:tcW w:w="7370" w:type="dxa"/>
          </w:tcPr>
          <w:p w:rsidR="006646B0" w:rsidRDefault="006646B0">
            <w:pPr>
              <w:pStyle w:val="ConsPlusNormal"/>
              <w:ind w:firstLine="283"/>
              <w:jc w:val="both"/>
            </w:pPr>
            <w:r>
              <w:t>Заявитель впервые претендует на получение гранта</w:t>
            </w:r>
          </w:p>
        </w:tc>
        <w:tc>
          <w:tcPr>
            <w:tcW w:w="1134" w:type="dxa"/>
          </w:tcPr>
          <w:p w:rsidR="006646B0" w:rsidRDefault="006646B0">
            <w:pPr>
              <w:pStyle w:val="ConsPlusNormal"/>
              <w:jc w:val="center"/>
            </w:pPr>
            <w:r>
              <w:t>1</w:t>
            </w:r>
          </w:p>
        </w:tc>
      </w:tr>
      <w:tr w:rsidR="006646B0">
        <w:tc>
          <w:tcPr>
            <w:tcW w:w="567" w:type="dxa"/>
          </w:tcPr>
          <w:p w:rsidR="006646B0" w:rsidRDefault="006646B0">
            <w:pPr>
              <w:pStyle w:val="ConsPlusNormal"/>
              <w:jc w:val="center"/>
            </w:pPr>
            <w:r>
              <w:t>8</w:t>
            </w:r>
          </w:p>
        </w:tc>
        <w:tc>
          <w:tcPr>
            <w:tcW w:w="7370" w:type="dxa"/>
          </w:tcPr>
          <w:p w:rsidR="006646B0" w:rsidRDefault="006646B0">
            <w:pPr>
              <w:pStyle w:val="ConsPlusNormal"/>
              <w:ind w:firstLine="283"/>
              <w:jc w:val="both"/>
            </w:pPr>
            <w:r>
              <w:t xml:space="preserve">Заявитель ведет деятельность на территории муниципальных образований, отнесенных к северо-востоку и Зауралью Республики Башкортостан (Аскинский, Белокатайский, Дуванский, Караидельский, Кигинский, Мечетлинский, Нуримановский, Салаватский, Абзелиловский, Баймакский, Белорецкий, Бурзянский, Зианчуринский, Зилаирский, Учалинский, Хайбуллинский районы, город Сибай, а также город Агидель и ЗАТО город Межгорье в соответствии с </w:t>
            </w:r>
            <w:hyperlink r:id="rId86">
              <w:r>
                <w:rPr>
                  <w:color w:val="0000FF"/>
                </w:rPr>
                <w:t>Постановлением</w:t>
              </w:r>
            </w:hyperlink>
            <w:r>
              <w:t xml:space="preserve"> Правительства Республики Башкортостан от 20 декабря 2018 года N 624 "О Стратегии социально-экономического развития Республики Башкортостан на период до 2030 года")</w:t>
            </w:r>
          </w:p>
        </w:tc>
        <w:tc>
          <w:tcPr>
            <w:tcW w:w="1134" w:type="dxa"/>
          </w:tcPr>
          <w:p w:rsidR="006646B0" w:rsidRDefault="006646B0">
            <w:pPr>
              <w:pStyle w:val="ConsPlusNormal"/>
              <w:jc w:val="center"/>
            </w:pPr>
            <w:r>
              <w:t>1</w:t>
            </w:r>
          </w:p>
        </w:tc>
      </w:tr>
      <w:tr w:rsidR="006646B0">
        <w:tc>
          <w:tcPr>
            <w:tcW w:w="567" w:type="dxa"/>
            <w:vMerge w:val="restart"/>
          </w:tcPr>
          <w:p w:rsidR="006646B0" w:rsidRDefault="006646B0">
            <w:pPr>
              <w:pStyle w:val="ConsPlusNormal"/>
              <w:jc w:val="center"/>
            </w:pPr>
            <w:r>
              <w:t>9</w:t>
            </w:r>
          </w:p>
        </w:tc>
        <w:tc>
          <w:tcPr>
            <w:tcW w:w="7370" w:type="dxa"/>
          </w:tcPr>
          <w:p w:rsidR="006646B0" w:rsidRDefault="006646B0">
            <w:pPr>
              <w:pStyle w:val="ConsPlusNormal"/>
              <w:ind w:firstLine="283"/>
              <w:jc w:val="both"/>
            </w:pPr>
            <w:r>
              <w:t>Выручка (доход) от реализации сельскохозяйственной продукции за год, предшествующий году подачи заявки:</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свыше 5000 тыс. рублей</w:t>
            </w:r>
          </w:p>
        </w:tc>
        <w:tc>
          <w:tcPr>
            <w:tcW w:w="1134" w:type="dxa"/>
          </w:tcPr>
          <w:p w:rsidR="006646B0" w:rsidRDefault="006646B0">
            <w:pPr>
              <w:pStyle w:val="ConsPlusNormal"/>
              <w:jc w:val="center"/>
            </w:pPr>
            <w:r>
              <w:t>2</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от 1000 тыс. рублей (включительно) до 5000 тыс. рублей (не включительно)</w:t>
            </w:r>
          </w:p>
        </w:tc>
        <w:tc>
          <w:tcPr>
            <w:tcW w:w="1134" w:type="dxa"/>
          </w:tcPr>
          <w:p w:rsidR="006646B0" w:rsidRDefault="006646B0">
            <w:pPr>
              <w:pStyle w:val="ConsPlusNormal"/>
              <w:jc w:val="center"/>
            </w:pPr>
            <w:r>
              <w:t>1</w:t>
            </w:r>
          </w:p>
        </w:tc>
      </w:tr>
      <w:tr w:rsidR="006646B0">
        <w:tc>
          <w:tcPr>
            <w:tcW w:w="567" w:type="dxa"/>
            <w:vMerge w:val="restart"/>
          </w:tcPr>
          <w:p w:rsidR="006646B0" w:rsidRDefault="006646B0">
            <w:pPr>
              <w:pStyle w:val="ConsPlusNormal"/>
              <w:jc w:val="center"/>
            </w:pPr>
            <w:r>
              <w:t>10</w:t>
            </w:r>
          </w:p>
        </w:tc>
        <w:tc>
          <w:tcPr>
            <w:tcW w:w="7370" w:type="dxa"/>
          </w:tcPr>
          <w:p w:rsidR="006646B0" w:rsidRDefault="006646B0">
            <w:pPr>
              <w:pStyle w:val="ConsPlusNormal"/>
              <w:ind w:firstLine="283"/>
              <w:jc w:val="both"/>
            </w:pPr>
            <w:r>
              <w:t>Уплачено заявителем налогов, сборов и обязательных платежей за год, предшествующий году подачи заявки:</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свыше 100 тыс. рублей</w:t>
            </w:r>
          </w:p>
        </w:tc>
        <w:tc>
          <w:tcPr>
            <w:tcW w:w="1134" w:type="dxa"/>
          </w:tcPr>
          <w:p w:rsidR="006646B0" w:rsidRDefault="006646B0">
            <w:pPr>
              <w:pStyle w:val="ConsPlusNormal"/>
              <w:jc w:val="center"/>
            </w:pPr>
            <w:r>
              <w:t>2</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от 50 тыс. рублей (включительно) до 100 тыс. рублей (не включительно)</w:t>
            </w:r>
          </w:p>
        </w:tc>
        <w:tc>
          <w:tcPr>
            <w:tcW w:w="1134" w:type="dxa"/>
          </w:tcPr>
          <w:p w:rsidR="006646B0" w:rsidRDefault="006646B0">
            <w:pPr>
              <w:pStyle w:val="ConsPlusNormal"/>
              <w:jc w:val="center"/>
            </w:pPr>
            <w:r>
              <w:t>1</w:t>
            </w:r>
          </w:p>
        </w:tc>
      </w:tr>
      <w:tr w:rsidR="006646B0">
        <w:tc>
          <w:tcPr>
            <w:tcW w:w="567" w:type="dxa"/>
          </w:tcPr>
          <w:p w:rsidR="006646B0" w:rsidRDefault="006646B0">
            <w:pPr>
              <w:pStyle w:val="ConsPlusNormal"/>
              <w:jc w:val="center"/>
            </w:pPr>
            <w:r>
              <w:t>11</w:t>
            </w:r>
          </w:p>
        </w:tc>
        <w:tc>
          <w:tcPr>
            <w:tcW w:w="7370" w:type="dxa"/>
          </w:tcPr>
          <w:p w:rsidR="006646B0" w:rsidRDefault="006646B0">
            <w:pPr>
              <w:pStyle w:val="ConsPlusNormal"/>
              <w:ind w:firstLine="283"/>
              <w:jc w:val="both"/>
            </w:pPr>
            <w:r>
              <w:t xml:space="preserve">Оценка бизнес-плана по результатам очного собеседования республиканской конкурсной комиссии с заявителями (сумма значений по </w:t>
            </w:r>
            <w:hyperlink w:anchor="P573">
              <w:r>
                <w:rPr>
                  <w:color w:val="0000FF"/>
                </w:rPr>
                <w:t>подпунктам 11.1</w:t>
              </w:r>
            </w:hyperlink>
            <w:r>
              <w:t xml:space="preserve"> - </w:t>
            </w:r>
            <w:hyperlink w:anchor="P597">
              <w:r>
                <w:rPr>
                  <w:color w:val="0000FF"/>
                </w:rPr>
                <w:t>11.3</w:t>
              </w:r>
            </w:hyperlink>
            <w:r>
              <w:t>):</w:t>
            </w:r>
          </w:p>
        </w:tc>
        <w:tc>
          <w:tcPr>
            <w:tcW w:w="1134" w:type="dxa"/>
          </w:tcPr>
          <w:p w:rsidR="006646B0" w:rsidRDefault="006646B0">
            <w:pPr>
              <w:pStyle w:val="ConsPlusNormal"/>
              <w:jc w:val="center"/>
            </w:pPr>
          </w:p>
        </w:tc>
      </w:tr>
      <w:tr w:rsidR="006646B0">
        <w:tc>
          <w:tcPr>
            <w:tcW w:w="567" w:type="dxa"/>
            <w:vMerge w:val="restart"/>
          </w:tcPr>
          <w:p w:rsidR="006646B0" w:rsidRDefault="006646B0">
            <w:pPr>
              <w:pStyle w:val="ConsPlusNormal"/>
              <w:jc w:val="center"/>
            </w:pPr>
            <w:bookmarkStart w:id="18" w:name="P573"/>
            <w:bookmarkEnd w:id="18"/>
            <w:r>
              <w:t>11.1</w:t>
            </w:r>
          </w:p>
        </w:tc>
        <w:tc>
          <w:tcPr>
            <w:tcW w:w="7370" w:type="dxa"/>
          </w:tcPr>
          <w:p w:rsidR="006646B0" w:rsidRDefault="006646B0">
            <w:pPr>
              <w:pStyle w:val="ConsPlusNormal"/>
              <w:ind w:firstLine="283"/>
              <w:jc w:val="both"/>
            </w:pPr>
            <w:r>
              <w:t>Уровень компетенции заявителя в области реализации проекта (наличие достаточных компетенций в области технологии и организации производства (переработки) выпускаемой продукции);</w:t>
            </w:r>
          </w:p>
          <w:p w:rsidR="006646B0" w:rsidRDefault="006646B0">
            <w:pPr>
              <w:pStyle w:val="ConsPlusNormal"/>
              <w:ind w:firstLine="283"/>
              <w:jc w:val="both"/>
            </w:pPr>
            <w:r>
              <w:t>способность ориентироваться в текущей рыночной ситуации и ее прогнозировать;</w:t>
            </w:r>
          </w:p>
          <w:p w:rsidR="006646B0" w:rsidRDefault="006646B0">
            <w:pPr>
              <w:pStyle w:val="ConsPlusNormal"/>
              <w:ind w:firstLine="283"/>
              <w:jc w:val="both"/>
            </w:pPr>
            <w:r>
              <w:t>навыки в области финансов и управления:</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высокий</w:t>
            </w:r>
          </w:p>
        </w:tc>
        <w:tc>
          <w:tcPr>
            <w:tcW w:w="1134" w:type="dxa"/>
          </w:tcPr>
          <w:p w:rsidR="006646B0" w:rsidRDefault="006646B0">
            <w:pPr>
              <w:pStyle w:val="ConsPlusNormal"/>
              <w:jc w:val="center"/>
            </w:pPr>
            <w:r>
              <w:t>3</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средний</w:t>
            </w:r>
          </w:p>
        </w:tc>
        <w:tc>
          <w:tcPr>
            <w:tcW w:w="1134" w:type="dxa"/>
          </w:tcPr>
          <w:p w:rsidR="006646B0" w:rsidRDefault="006646B0">
            <w:pPr>
              <w:pStyle w:val="ConsPlusNormal"/>
              <w:jc w:val="center"/>
            </w:pPr>
            <w:r>
              <w:t>2</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низкий</w:t>
            </w:r>
          </w:p>
        </w:tc>
        <w:tc>
          <w:tcPr>
            <w:tcW w:w="1134" w:type="dxa"/>
          </w:tcPr>
          <w:p w:rsidR="006646B0" w:rsidRDefault="006646B0">
            <w:pPr>
              <w:pStyle w:val="ConsPlusNormal"/>
              <w:jc w:val="center"/>
            </w:pPr>
            <w:r>
              <w:t>1</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очень низкий &lt;*&gt;</w:t>
            </w:r>
          </w:p>
        </w:tc>
        <w:tc>
          <w:tcPr>
            <w:tcW w:w="1134" w:type="dxa"/>
          </w:tcPr>
          <w:p w:rsidR="006646B0" w:rsidRDefault="006646B0">
            <w:pPr>
              <w:pStyle w:val="ConsPlusNormal"/>
              <w:jc w:val="center"/>
            </w:pPr>
            <w:r>
              <w:t>0</w:t>
            </w:r>
          </w:p>
        </w:tc>
      </w:tr>
      <w:tr w:rsidR="006646B0">
        <w:tc>
          <w:tcPr>
            <w:tcW w:w="567" w:type="dxa"/>
            <w:vMerge w:val="restart"/>
          </w:tcPr>
          <w:p w:rsidR="006646B0" w:rsidRDefault="006646B0">
            <w:pPr>
              <w:pStyle w:val="ConsPlusNormal"/>
              <w:jc w:val="center"/>
            </w:pPr>
            <w:bookmarkStart w:id="19" w:name="P586"/>
            <w:bookmarkEnd w:id="19"/>
            <w:r>
              <w:t>11.2</w:t>
            </w:r>
          </w:p>
        </w:tc>
        <w:tc>
          <w:tcPr>
            <w:tcW w:w="7370" w:type="dxa"/>
          </w:tcPr>
          <w:p w:rsidR="006646B0" w:rsidRDefault="006646B0">
            <w:pPr>
              <w:pStyle w:val="ConsPlusNormal"/>
              <w:ind w:firstLine="283"/>
              <w:jc w:val="both"/>
            </w:pPr>
            <w:r>
              <w:t>Уровень достоверности и реалистичности заявленных в бизнес-плане результатов его реализации (точность, реальность представленных в бизнес-плане расчетов; соответствие бизнес-плана критериям эффективности и реальности проектов):</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высокий</w:t>
            </w:r>
          </w:p>
        </w:tc>
        <w:tc>
          <w:tcPr>
            <w:tcW w:w="1134" w:type="dxa"/>
          </w:tcPr>
          <w:p w:rsidR="006646B0" w:rsidRDefault="006646B0">
            <w:pPr>
              <w:pStyle w:val="ConsPlusNormal"/>
              <w:jc w:val="center"/>
            </w:pPr>
            <w:r>
              <w:t>3</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средний</w:t>
            </w:r>
          </w:p>
        </w:tc>
        <w:tc>
          <w:tcPr>
            <w:tcW w:w="1134" w:type="dxa"/>
          </w:tcPr>
          <w:p w:rsidR="006646B0" w:rsidRDefault="006646B0">
            <w:pPr>
              <w:pStyle w:val="ConsPlusNormal"/>
              <w:jc w:val="center"/>
            </w:pPr>
            <w:r>
              <w:t>2</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низкий</w:t>
            </w:r>
          </w:p>
        </w:tc>
        <w:tc>
          <w:tcPr>
            <w:tcW w:w="1134" w:type="dxa"/>
          </w:tcPr>
          <w:p w:rsidR="006646B0" w:rsidRDefault="006646B0">
            <w:pPr>
              <w:pStyle w:val="ConsPlusNormal"/>
              <w:jc w:val="center"/>
            </w:pPr>
            <w:r>
              <w:t>1</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очень низкий &lt;*&gt;</w:t>
            </w:r>
          </w:p>
        </w:tc>
        <w:tc>
          <w:tcPr>
            <w:tcW w:w="1134" w:type="dxa"/>
          </w:tcPr>
          <w:p w:rsidR="006646B0" w:rsidRDefault="006646B0">
            <w:pPr>
              <w:pStyle w:val="ConsPlusNormal"/>
              <w:jc w:val="center"/>
            </w:pPr>
            <w:r>
              <w:t>0</w:t>
            </w:r>
          </w:p>
        </w:tc>
      </w:tr>
      <w:tr w:rsidR="006646B0">
        <w:tc>
          <w:tcPr>
            <w:tcW w:w="567" w:type="dxa"/>
            <w:vMerge w:val="restart"/>
          </w:tcPr>
          <w:p w:rsidR="006646B0" w:rsidRDefault="006646B0">
            <w:pPr>
              <w:pStyle w:val="ConsPlusNormal"/>
              <w:jc w:val="center"/>
            </w:pPr>
            <w:bookmarkStart w:id="20" w:name="P597"/>
            <w:bookmarkEnd w:id="20"/>
            <w:r>
              <w:t>11.3</w:t>
            </w:r>
          </w:p>
        </w:tc>
        <w:tc>
          <w:tcPr>
            <w:tcW w:w="7370" w:type="dxa"/>
          </w:tcPr>
          <w:p w:rsidR="006646B0" w:rsidRDefault="006646B0">
            <w:pPr>
              <w:pStyle w:val="ConsPlusNormal"/>
              <w:ind w:firstLine="283"/>
              <w:jc w:val="both"/>
            </w:pPr>
            <w:r>
              <w:t>Уровень рисков при реализации проекта:</w:t>
            </w:r>
          </w:p>
        </w:tc>
        <w:tc>
          <w:tcPr>
            <w:tcW w:w="1134" w:type="dxa"/>
          </w:tcPr>
          <w:p w:rsidR="006646B0" w:rsidRDefault="006646B0">
            <w:pPr>
              <w:pStyle w:val="ConsPlusNormal"/>
              <w:jc w:val="center"/>
            </w:pP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низкий</w:t>
            </w:r>
          </w:p>
        </w:tc>
        <w:tc>
          <w:tcPr>
            <w:tcW w:w="1134" w:type="dxa"/>
          </w:tcPr>
          <w:p w:rsidR="006646B0" w:rsidRDefault="006646B0">
            <w:pPr>
              <w:pStyle w:val="ConsPlusNormal"/>
              <w:jc w:val="center"/>
            </w:pPr>
            <w:r>
              <w:t>3</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средний</w:t>
            </w:r>
          </w:p>
        </w:tc>
        <w:tc>
          <w:tcPr>
            <w:tcW w:w="1134" w:type="dxa"/>
          </w:tcPr>
          <w:p w:rsidR="006646B0" w:rsidRDefault="006646B0">
            <w:pPr>
              <w:pStyle w:val="ConsPlusNormal"/>
              <w:jc w:val="center"/>
            </w:pPr>
            <w:r>
              <w:t>2</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высокий</w:t>
            </w:r>
          </w:p>
        </w:tc>
        <w:tc>
          <w:tcPr>
            <w:tcW w:w="1134" w:type="dxa"/>
          </w:tcPr>
          <w:p w:rsidR="006646B0" w:rsidRDefault="006646B0">
            <w:pPr>
              <w:pStyle w:val="ConsPlusNormal"/>
              <w:jc w:val="center"/>
            </w:pPr>
            <w:r>
              <w:t>1</w:t>
            </w:r>
          </w:p>
        </w:tc>
      </w:tr>
      <w:tr w:rsidR="006646B0">
        <w:tc>
          <w:tcPr>
            <w:tcW w:w="567" w:type="dxa"/>
            <w:vMerge/>
          </w:tcPr>
          <w:p w:rsidR="006646B0" w:rsidRDefault="006646B0">
            <w:pPr>
              <w:pStyle w:val="ConsPlusNormal"/>
            </w:pPr>
          </w:p>
        </w:tc>
        <w:tc>
          <w:tcPr>
            <w:tcW w:w="7370" w:type="dxa"/>
          </w:tcPr>
          <w:p w:rsidR="006646B0" w:rsidRDefault="006646B0">
            <w:pPr>
              <w:pStyle w:val="ConsPlusNormal"/>
              <w:ind w:firstLine="283"/>
              <w:jc w:val="both"/>
            </w:pPr>
            <w:r>
              <w:t>очень высокий &lt;*&gt;</w:t>
            </w:r>
          </w:p>
        </w:tc>
        <w:tc>
          <w:tcPr>
            <w:tcW w:w="1134" w:type="dxa"/>
          </w:tcPr>
          <w:p w:rsidR="006646B0" w:rsidRDefault="006646B0">
            <w:pPr>
              <w:pStyle w:val="ConsPlusNormal"/>
              <w:jc w:val="center"/>
            </w:pPr>
            <w:r>
              <w:t>0</w:t>
            </w:r>
          </w:p>
        </w:tc>
      </w:tr>
    </w:tbl>
    <w:p w:rsidR="006646B0" w:rsidRDefault="006646B0">
      <w:pPr>
        <w:pStyle w:val="ConsPlusNormal"/>
        <w:ind w:firstLine="540"/>
        <w:jc w:val="both"/>
      </w:pPr>
    </w:p>
    <w:p w:rsidR="006646B0" w:rsidRDefault="006646B0">
      <w:pPr>
        <w:pStyle w:val="ConsPlusNormal"/>
        <w:ind w:firstLine="540"/>
        <w:jc w:val="both"/>
      </w:pPr>
      <w:r>
        <w:t>--------------------------------</w:t>
      </w:r>
    </w:p>
    <w:p w:rsidR="006646B0" w:rsidRDefault="006646B0">
      <w:pPr>
        <w:pStyle w:val="ConsPlusNormal"/>
        <w:spacing w:before="220"/>
        <w:ind w:firstLine="540"/>
        <w:jc w:val="both"/>
      </w:pPr>
      <w:r>
        <w:t xml:space="preserve">&lt;*&gt; По </w:t>
      </w:r>
      <w:hyperlink w:anchor="P573">
        <w:r>
          <w:rPr>
            <w:color w:val="0000FF"/>
          </w:rPr>
          <w:t>пунктам 11.1</w:t>
        </w:r>
      </w:hyperlink>
      <w:r>
        <w:t xml:space="preserve">, </w:t>
      </w:r>
      <w:hyperlink w:anchor="P586">
        <w:r>
          <w:rPr>
            <w:color w:val="0000FF"/>
          </w:rPr>
          <w:t>11.2</w:t>
        </w:r>
      </w:hyperlink>
      <w:r>
        <w:t xml:space="preserve"> оценка "высокий" ставится членами республиканской конкурсной комиссии в случае, если у заявителя очень хорошая компетенция в области реализации проекта, заявленные в бизнес-плане результаты являются наиболее достоверными и реалистичными; по </w:t>
      </w:r>
      <w:hyperlink w:anchor="P597">
        <w:r>
          <w:rPr>
            <w:color w:val="0000FF"/>
          </w:rPr>
          <w:t>пункту 11.3</w:t>
        </w:r>
      </w:hyperlink>
      <w:r>
        <w:t xml:space="preserve"> оценка "очень низкий" ставится при уровне риска, наиболее вероятно позволяющим достичь заявленных в бизнес-плане результатов.</w:t>
      </w:r>
    </w:p>
    <w:p w:rsidR="006646B0" w:rsidRDefault="006646B0">
      <w:pPr>
        <w:pStyle w:val="ConsPlusNormal"/>
        <w:spacing w:before="220"/>
        <w:ind w:firstLine="540"/>
        <w:jc w:val="both"/>
      </w:pPr>
      <w:r>
        <w:t xml:space="preserve">По </w:t>
      </w:r>
      <w:hyperlink w:anchor="P573">
        <w:r>
          <w:rPr>
            <w:color w:val="0000FF"/>
          </w:rPr>
          <w:t>пунктам 11.1</w:t>
        </w:r>
      </w:hyperlink>
      <w:r>
        <w:t xml:space="preserve">, </w:t>
      </w:r>
      <w:hyperlink w:anchor="P586">
        <w:r>
          <w:rPr>
            <w:color w:val="0000FF"/>
          </w:rPr>
          <w:t>11.2</w:t>
        </w:r>
      </w:hyperlink>
      <w:r>
        <w:t xml:space="preserve"> оценка "средний" ставится членами республиканской конкурсной комиссии в случае, если у заявителя хорошая компетенция в области реализации проекта, заявленные в бизнес-плане результаты являются достоверными и реалистичными; по </w:t>
      </w:r>
      <w:hyperlink w:anchor="P597">
        <w:r>
          <w:rPr>
            <w:color w:val="0000FF"/>
          </w:rPr>
          <w:t>пункту 11.3</w:t>
        </w:r>
      </w:hyperlink>
      <w:r>
        <w:t xml:space="preserve"> оценка "средний" ставится при уровне риска, вероятно позволяющим достичь заявленных в бизнес-плане результатов.</w:t>
      </w:r>
    </w:p>
    <w:p w:rsidR="006646B0" w:rsidRDefault="006646B0">
      <w:pPr>
        <w:pStyle w:val="ConsPlusNormal"/>
        <w:spacing w:before="220"/>
        <w:ind w:firstLine="540"/>
        <w:jc w:val="both"/>
      </w:pPr>
      <w:r>
        <w:t xml:space="preserve">По </w:t>
      </w:r>
      <w:hyperlink w:anchor="P573">
        <w:r>
          <w:rPr>
            <w:color w:val="0000FF"/>
          </w:rPr>
          <w:t>пунктам 11.1</w:t>
        </w:r>
      </w:hyperlink>
      <w:r>
        <w:t xml:space="preserve">, </w:t>
      </w:r>
      <w:hyperlink w:anchor="P586">
        <w:r>
          <w:rPr>
            <w:color w:val="0000FF"/>
          </w:rPr>
          <w:t>11.2</w:t>
        </w:r>
      </w:hyperlink>
      <w:r>
        <w:t xml:space="preserve"> оценка "низкий" ставится членами республиканской конкурсной комиссии в случае, если у заявителя не очень хорошая компетенция в области реализации проекта, заявленные в бизнес-плане результаты являются менее достоверными и реалистичными; по </w:t>
      </w:r>
      <w:hyperlink w:anchor="P597">
        <w:r>
          <w:rPr>
            <w:color w:val="0000FF"/>
          </w:rPr>
          <w:t>пункту 11.3</w:t>
        </w:r>
      </w:hyperlink>
      <w:r>
        <w:t xml:space="preserve"> оценка "высокий" ставится при уровне риска, вероятно не позволяющим достичь заявленных в бизнес-плане результатов.</w:t>
      </w:r>
    </w:p>
    <w:p w:rsidR="006646B0" w:rsidRDefault="006646B0">
      <w:pPr>
        <w:pStyle w:val="ConsPlusNormal"/>
        <w:spacing w:before="220"/>
        <w:ind w:firstLine="540"/>
        <w:jc w:val="both"/>
      </w:pPr>
      <w:r>
        <w:t xml:space="preserve">По </w:t>
      </w:r>
      <w:hyperlink w:anchor="P573">
        <w:r>
          <w:rPr>
            <w:color w:val="0000FF"/>
          </w:rPr>
          <w:t>пунктам 11.1</w:t>
        </w:r>
      </w:hyperlink>
      <w:r>
        <w:t xml:space="preserve">, </w:t>
      </w:r>
      <w:hyperlink w:anchor="P586">
        <w:r>
          <w:rPr>
            <w:color w:val="0000FF"/>
          </w:rPr>
          <w:t>11.2</w:t>
        </w:r>
      </w:hyperlink>
      <w:r>
        <w:t xml:space="preserve"> оценка "очень низкий" ставится членами республиканской конкурсной комиссии в случае, если у заявителя отсутствует компетенция в области реализации проекта, заявленные в бизнес-плане результаты не являются достоверными и реалистичными; по </w:t>
      </w:r>
      <w:hyperlink w:anchor="P597">
        <w:r>
          <w:rPr>
            <w:color w:val="0000FF"/>
          </w:rPr>
          <w:t>пункту 11.3</w:t>
        </w:r>
      </w:hyperlink>
      <w:r>
        <w:t xml:space="preserve"> оценка "очень высокий" ставится при уровне риска, не позволяющем достичь заявленных в бизнес-плане результатов.</w:t>
      </w:r>
    </w:p>
    <w:p w:rsidR="006646B0" w:rsidRDefault="006646B0">
      <w:pPr>
        <w:pStyle w:val="ConsPlusNormal"/>
        <w:ind w:left="540"/>
        <w:jc w:val="both"/>
      </w:pPr>
    </w:p>
    <w:p w:rsidR="006646B0" w:rsidRDefault="006646B0">
      <w:pPr>
        <w:pStyle w:val="ConsPlusNormal"/>
        <w:sectPr w:rsidR="006646B0" w:rsidSect="00B919D8">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1587"/>
        <w:gridCol w:w="340"/>
        <w:gridCol w:w="2438"/>
        <w:gridCol w:w="340"/>
        <w:gridCol w:w="3175"/>
      </w:tblGrid>
      <w:tr w:rsidR="006646B0">
        <w:tc>
          <w:tcPr>
            <w:tcW w:w="2154" w:type="dxa"/>
            <w:tcBorders>
              <w:top w:val="nil"/>
              <w:left w:val="nil"/>
              <w:bottom w:val="nil"/>
              <w:right w:val="nil"/>
            </w:tcBorders>
            <w:vAlign w:val="bottom"/>
          </w:tcPr>
          <w:p w:rsidR="006646B0" w:rsidRDefault="006646B0">
            <w:pPr>
              <w:pStyle w:val="ConsPlusNormal"/>
            </w:pPr>
            <w:r>
              <w:t>Руководитель (уполномоченное лицо)</w:t>
            </w:r>
          </w:p>
        </w:tc>
        <w:tc>
          <w:tcPr>
            <w:tcW w:w="1587" w:type="dxa"/>
            <w:tcBorders>
              <w:top w:val="nil"/>
              <w:left w:val="nil"/>
              <w:bottom w:val="single" w:sz="4" w:space="0" w:color="auto"/>
              <w:right w:val="nil"/>
            </w:tcBorders>
          </w:tcPr>
          <w:p w:rsidR="006646B0" w:rsidRDefault="006646B0">
            <w:pPr>
              <w:pStyle w:val="ConsPlusNormal"/>
            </w:pPr>
          </w:p>
        </w:tc>
        <w:tc>
          <w:tcPr>
            <w:tcW w:w="340" w:type="dxa"/>
            <w:tcBorders>
              <w:top w:val="nil"/>
              <w:left w:val="nil"/>
              <w:bottom w:val="nil"/>
              <w:right w:val="nil"/>
            </w:tcBorders>
          </w:tcPr>
          <w:p w:rsidR="006646B0" w:rsidRDefault="006646B0">
            <w:pPr>
              <w:pStyle w:val="ConsPlusNormal"/>
              <w:jc w:val="both"/>
            </w:pPr>
          </w:p>
        </w:tc>
        <w:tc>
          <w:tcPr>
            <w:tcW w:w="2438" w:type="dxa"/>
            <w:tcBorders>
              <w:top w:val="nil"/>
              <w:left w:val="nil"/>
              <w:bottom w:val="single" w:sz="4" w:space="0" w:color="auto"/>
              <w:right w:val="nil"/>
            </w:tcBorders>
          </w:tcPr>
          <w:p w:rsidR="006646B0" w:rsidRDefault="006646B0">
            <w:pPr>
              <w:pStyle w:val="ConsPlusNormal"/>
            </w:pPr>
          </w:p>
        </w:tc>
        <w:tc>
          <w:tcPr>
            <w:tcW w:w="340" w:type="dxa"/>
            <w:tcBorders>
              <w:top w:val="nil"/>
              <w:left w:val="nil"/>
              <w:bottom w:val="nil"/>
              <w:right w:val="nil"/>
            </w:tcBorders>
          </w:tcPr>
          <w:p w:rsidR="006646B0" w:rsidRDefault="006646B0">
            <w:pPr>
              <w:pStyle w:val="ConsPlusNormal"/>
              <w:jc w:val="both"/>
            </w:pPr>
          </w:p>
        </w:tc>
        <w:tc>
          <w:tcPr>
            <w:tcW w:w="3175" w:type="dxa"/>
            <w:tcBorders>
              <w:top w:val="nil"/>
              <w:left w:val="nil"/>
              <w:bottom w:val="single" w:sz="4" w:space="0" w:color="auto"/>
              <w:right w:val="nil"/>
            </w:tcBorders>
          </w:tcPr>
          <w:p w:rsidR="006646B0" w:rsidRDefault="006646B0">
            <w:pPr>
              <w:pStyle w:val="ConsPlusNormal"/>
            </w:pPr>
          </w:p>
        </w:tc>
      </w:tr>
      <w:tr w:rsidR="006646B0">
        <w:tc>
          <w:tcPr>
            <w:tcW w:w="2154" w:type="dxa"/>
            <w:tcBorders>
              <w:top w:val="nil"/>
              <w:left w:val="nil"/>
              <w:bottom w:val="nil"/>
              <w:right w:val="nil"/>
            </w:tcBorders>
          </w:tcPr>
          <w:p w:rsidR="006646B0" w:rsidRDefault="006646B0">
            <w:pPr>
              <w:pStyle w:val="ConsPlusNormal"/>
            </w:pPr>
          </w:p>
        </w:tc>
        <w:tc>
          <w:tcPr>
            <w:tcW w:w="1587" w:type="dxa"/>
            <w:tcBorders>
              <w:top w:val="single" w:sz="4" w:space="0" w:color="auto"/>
              <w:left w:val="nil"/>
              <w:bottom w:val="nil"/>
              <w:right w:val="nil"/>
            </w:tcBorders>
            <w:vAlign w:val="center"/>
          </w:tcPr>
          <w:p w:rsidR="006646B0" w:rsidRDefault="006646B0">
            <w:pPr>
              <w:pStyle w:val="ConsPlusNormal"/>
              <w:jc w:val="center"/>
            </w:pPr>
            <w:r>
              <w:t>(должность)</w:t>
            </w:r>
          </w:p>
        </w:tc>
        <w:tc>
          <w:tcPr>
            <w:tcW w:w="340" w:type="dxa"/>
            <w:tcBorders>
              <w:top w:val="nil"/>
              <w:left w:val="nil"/>
              <w:bottom w:val="nil"/>
              <w:right w:val="nil"/>
            </w:tcBorders>
          </w:tcPr>
          <w:p w:rsidR="006646B0" w:rsidRDefault="006646B0">
            <w:pPr>
              <w:pStyle w:val="ConsPlusNormal"/>
              <w:jc w:val="both"/>
            </w:pPr>
          </w:p>
        </w:tc>
        <w:tc>
          <w:tcPr>
            <w:tcW w:w="2438" w:type="dxa"/>
            <w:tcBorders>
              <w:top w:val="single" w:sz="4" w:space="0" w:color="auto"/>
              <w:left w:val="nil"/>
              <w:bottom w:val="nil"/>
              <w:right w:val="nil"/>
            </w:tcBorders>
            <w:vAlign w:val="center"/>
          </w:tcPr>
          <w:p w:rsidR="006646B0" w:rsidRDefault="006646B0">
            <w:pPr>
              <w:pStyle w:val="ConsPlusNormal"/>
              <w:jc w:val="center"/>
            </w:pPr>
            <w:r>
              <w:t>(подпись)</w:t>
            </w:r>
          </w:p>
        </w:tc>
        <w:tc>
          <w:tcPr>
            <w:tcW w:w="340" w:type="dxa"/>
            <w:tcBorders>
              <w:top w:val="nil"/>
              <w:left w:val="nil"/>
              <w:bottom w:val="nil"/>
              <w:right w:val="nil"/>
            </w:tcBorders>
          </w:tcPr>
          <w:p w:rsidR="006646B0" w:rsidRDefault="006646B0">
            <w:pPr>
              <w:pStyle w:val="ConsPlusNormal"/>
              <w:jc w:val="both"/>
            </w:pPr>
          </w:p>
        </w:tc>
        <w:tc>
          <w:tcPr>
            <w:tcW w:w="3175" w:type="dxa"/>
            <w:tcBorders>
              <w:top w:val="single" w:sz="4" w:space="0" w:color="auto"/>
              <w:left w:val="nil"/>
              <w:bottom w:val="nil"/>
              <w:right w:val="nil"/>
            </w:tcBorders>
            <w:vAlign w:val="center"/>
          </w:tcPr>
          <w:p w:rsidR="006646B0" w:rsidRDefault="006646B0">
            <w:pPr>
              <w:pStyle w:val="ConsPlusNormal"/>
              <w:jc w:val="center"/>
            </w:pPr>
            <w:r>
              <w:t>(расшифровка подписи)</w:t>
            </w:r>
          </w:p>
        </w:tc>
      </w:tr>
    </w:tbl>
    <w:p w:rsidR="006646B0" w:rsidRDefault="006646B0">
      <w:pPr>
        <w:pStyle w:val="ConsPlusNormal"/>
        <w:sectPr w:rsidR="006646B0">
          <w:pgSz w:w="16838" w:h="11905" w:orient="landscape"/>
          <w:pgMar w:top="1701" w:right="1134" w:bottom="850" w:left="1134" w:header="0" w:footer="0" w:gutter="0"/>
          <w:cols w:space="720"/>
          <w:titlePg/>
        </w:sectPr>
      </w:pPr>
    </w:p>
    <w:p w:rsidR="006646B0" w:rsidRDefault="006646B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1984"/>
        <w:gridCol w:w="340"/>
        <w:gridCol w:w="699"/>
        <w:gridCol w:w="700"/>
      </w:tblGrid>
      <w:tr w:rsidR="006646B0">
        <w:tc>
          <w:tcPr>
            <w:tcW w:w="454" w:type="dxa"/>
            <w:tcBorders>
              <w:top w:val="nil"/>
              <w:left w:val="nil"/>
              <w:bottom w:val="single" w:sz="4" w:space="0" w:color="auto"/>
              <w:right w:val="nil"/>
            </w:tcBorders>
          </w:tcPr>
          <w:p w:rsidR="006646B0" w:rsidRDefault="006646B0">
            <w:pPr>
              <w:pStyle w:val="ConsPlusNormal"/>
            </w:pPr>
          </w:p>
        </w:tc>
        <w:tc>
          <w:tcPr>
            <w:tcW w:w="340" w:type="dxa"/>
            <w:tcBorders>
              <w:top w:val="nil"/>
              <w:left w:val="nil"/>
              <w:bottom w:val="nil"/>
              <w:right w:val="nil"/>
            </w:tcBorders>
          </w:tcPr>
          <w:p w:rsidR="006646B0" w:rsidRDefault="006646B0">
            <w:pPr>
              <w:pStyle w:val="ConsPlusNormal"/>
              <w:jc w:val="both"/>
            </w:pPr>
          </w:p>
        </w:tc>
        <w:tc>
          <w:tcPr>
            <w:tcW w:w="1984" w:type="dxa"/>
            <w:tcBorders>
              <w:top w:val="nil"/>
              <w:left w:val="nil"/>
              <w:bottom w:val="single" w:sz="4" w:space="0" w:color="auto"/>
              <w:right w:val="nil"/>
            </w:tcBorders>
          </w:tcPr>
          <w:p w:rsidR="006646B0" w:rsidRDefault="006646B0">
            <w:pPr>
              <w:pStyle w:val="ConsPlusNormal"/>
              <w:jc w:val="both"/>
            </w:pPr>
          </w:p>
        </w:tc>
        <w:tc>
          <w:tcPr>
            <w:tcW w:w="340" w:type="dxa"/>
            <w:tcBorders>
              <w:top w:val="nil"/>
              <w:left w:val="nil"/>
              <w:bottom w:val="nil"/>
              <w:right w:val="nil"/>
            </w:tcBorders>
          </w:tcPr>
          <w:p w:rsidR="006646B0" w:rsidRDefault="006646B0">
            <w:pPr>
              <w:pStyle w:val="ConsPlusNormal"/>
              <w:jc w:val="both"/>
            </w:pPr>
          </w:p>
        </w:tc>
        <w:tc>
          <w:tcPr>
            <w:tcW w:w="699" w:type="dxa"/>
            <w:tcBorders>
              <w:top w:val="nil"/>
              <w:left w:val="nil"/>
              <w:bottom w:val="single" w:sz="4" w:space="0" w:color="auto"/>
              <w:right w:val="nil"/>
            </w:tcBorders>
          </w:tcPr>
          <w:p w:rsidR="006646B0" w:rsidRDefault="006646B0">
            <w:pPr>
              <w:pStyle w:val="ConsPlusNormal"/>
              <w:jc w:val="both"/>
            </w:pPr>
          </w:p>
        </w:tc>
        <w:tc>
          <w:tcPr>
            <w:tcW w:w="700" w:type="dxa"/>
            <w:tcBorders>
              <w:top w:val="nil"/>
              <w:left w:val="nil"/>
              <w:bottom w:val="nil"/>
              <w:right w:val="nil"/>
            </w:tcBorders>
          </w:tcPr>
          <w:p w:rsidR="006646B0" w:rsidRDefault="006646B0">
            <w:pPr>
              <w:pStyle w:val="ConsPlusNormal"/>
              <w:jc w:val="both"/>
            </w:pPr>
            <w:r>
              <w:t>г.</w:t>
            </w:r>
          </w:p>
        </w:tc>
      </w:tr>
    </w:tbl>
    <w:p w:rsidR="006646B0" w:rsidRDefault="006646B0">
      <w:pPr>
        <w:pStyle w:val="ConsPlusNormal"/>
        <w:jc w:val="both"/>
      </w:pPr>
    </w:p>
    <w:p w:rsidR="006646B0" w:rsidRDefault="006646B0">
      <w:pPr>
        <w:pStyle w:val="ConsPlusNormal"/>
        <w:jc w:val="both"/>
      </w:pPr>
    </w:p>
    <w:p w:rsidR="006646B0" w:rsidRDefault="006646B0">
      <w:pPr>
        <w:pStyle w:val="ConsPlusNormal"/>
        <w:pBdr>
          <w:bottom w:val="single" w:sz="6" w:space="0" w:color="auto"/>
        </w:pBdr>
        <w:spacing w:before="100" w:after="100"/>
        <w:jc w:val="both"/>
        <w:rPr>
          <w:sz w:val="2"/>
          <w:szCs w:val="2"/>
        </w:rPr>
      </w:pPr>
    </w:p>
    <w:p w:rsidR="00E50974" w:rsidRDefault="00730BB1"/>
    <w:sectPr w:rsidR="00E509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B0"/>
    <w:rsid w:val="000D3205"/>
    <w:rsid w:val="002B7611"/>
    <w:rsid w:val="006646B0"/>
    <w:rsid w:val="00730BB1"/>
    <w:rsid w:val="00D513D8"/>
    <w:rsid w:val="00E0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46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46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46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4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46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46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46B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46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46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46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46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46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46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46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51156&amp;dst=106418" TargetMode="External"/><Relationship Id="rId18" Type="http://schemas.openxmlformats.org/officeDocument/2006/relationships/hyperlink" Target="https://login.consultant.ru/link/?req=doc&amp;base=LAW&amp;n=531260" TargetMode="External"/><Relationship Id="rId26" Type="http://schemas.openxmlformats.org/officeDocument/2006/relationships/hyperlink" Target="https://login.consultant.ru/link/?req=doc&amp;base=LAW&amp;n=531260&amp;dst=120897" TargetMode="External"/><Relationship Id="rId39" Type="http://schemas.openxmlformats.org/officeDocument/2006/relationships/hyperlink" Target="https://login.consultant.ru/link/?req=doc&amp;base=LAW&amp;n=531260&amp;dst=121779" TargetMode="External"/><Relationship Id="rId21" Type="http://schemas.openxmlformats.org/officeDocument/2006/relationships/hyperlink" Target="https://login.consultant.ru/link/?req=doc&amp;base=LAW&amp;n=531260&amp;dst=120303" TargetMode="External"/><Relationship Id="rId34" Type="http://schemas.openxmlformats.org/officeDocument/2006/relationships/hyperlink" Target="https://login.consultant.ru/link/?req=doc&amp;base=LAW&amp;n=531260&amp;dst=121767" TargetMode="External"/><Relationship Id="rId42" Type="http://schemas.openxmlformats.org/officeDocument/2006/relationships/hyperlink" Target="https://login.consultant.ru/link/?req=doc&amp;base=LAW&amp;n=531260&amp;dst=121885" TargetMode="External"/><Relationship Id="rId47" Type="http://schemas.openxmlformats.org/officeDocument/2006/relationships/hyperlink" Target="https://login.consultant.ru/link/?req=doc&amp;base=LAW&amp;n=531260&amp;dst=122057" TargetMode="External"/><Relationship Id="rId50" Type="http://schemas.openxmlformats.org/officeDocument/2006/relationships/hyperlink" Target="https://login.consultant.ru/link/?req=doc&amp;base=LAW&amp;n=531260&amp;dst=122063" TargetMode="External"/><Relationship Id="rId55" Type="http://schemas.openxmlformats.org/officeDocument/2006/relationships/hyperlink" Target="https://login.consultant.ru/link/?req=doc&amp;base=LAW&amp;n=531260&amp;dst=122113" TargetMode="External"/><Relationship Id="rId63" Type="http://schemas.openxmlformats.org/officeDocument/2006/relationships/hyperlink" Target="https://login.consultant.ru/link/?req=doc&amp;base=LAW&amp;n=531260&amp;dst=122549" TargetMode="External"/><Relationship Id="rId68" Type="http://schemas.openxmlformats.org/officeDocument/2006/relationships/hyperlink" Target="https://login.consultant.ru/link/?req=doc&amp;base=LAW&amp;n=531260&amp;dst=123031" TargetMode="External"/><Relationship Id="rId76" Type="http://schemas.openxmlformats.org/officeDocument/2006/relationships/hyperlink" Target="https://login.consultant.ru/link/?req=doc&amp;base=LAW&amp;n=394556&amp;dst=100940" TargetMode="External"/><Relationship Id="rId84" Type="http://schemas.openxmlformats.org/officeDocument/2006/relationships/hyperlink" Target="https://login.consultant.ru/link/?req=doc&amp;base=LAW&amp;n=528081&amp;dst=23" TargetMode="External"/><Relationship Id="rId7" Type="http://schemas.openxmlformats.org/officeDocument/2006/relationships/hyperlink" Target="https://login.consultant.ru/link/?req=doc&amp;base=LAW&amp;n=503698" TargetMode="External"/><Relationship Id="rId71" Type="http://schemas.openxmlformats.org/officeDocument/2006/relationships/hyperlink" Target="https://login.consultant.ru/link/?req=doc&amp;base=LAW&amp;n=531260&amp;dst=12311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1406" TargetMode="External"/><Relationship Id="rId29" Type="http://schemas.openxmlformats.org/officeDocument/2006/relationships/hyperlink" Target="https://login.consultant.ru/link/?req=doc&amp;base=LAW&amp;n=531260&amp;dst=121757" TargetMode="External"/><Relationship Id="rId11" Type="http://schemas.openxmlformats.org/officeDocument/2006/relationships/hyperlink" Target="https://login.consultant.ru/link/?req=doc&amp;base=LAW&amp;n=531000&amp;dst=86138" TargetMode="External"/><Relationship Id="rId24" Type="http://schemas.openxmlformats.org/officeDocument/2006/relationships/hyperlink" Target="https://login.consultant.ru/link/?req=doc&amp;base=LAW&amp;n=531260&amp;dst=120311" TargetMode="External"/><Relationship Id="rId32" Type="http://schemas.openxmlformats.org/officeDocument/2006/relationships/hyperlink" Target="https://login.consultant.ru/link/?req=doc&amp;base=LAW&amp;n=531260&amp;dst=121763" TargetMode="External"/><Relationship Id="rId37" Type="http://schemas.openxmlformats.org/officeDocument/2006/relationships/hyperlink" Target="https://login.consultant.ru/link/?req=doc&amp;base=LAW&amp;n=531260&amp;dst=2027" TargetMode="External"/><Relationship Id="rId40" Type="http://schemas.openxmlformats.org/officeDocument/2006/relationships/hyperlink" Target="https://login.consultant.ru/link/?req=doc&amp;base=LAW&amp;n=531260&amp;dst=121781" TargetMode="External"/><Relationship Id="rId45" Type="http://schemas.openxmlformats.org/officeDocument/2006/relationships/hyperlink" Target="https://login.consultant.ru/link/?req=doc&amp;base=LAW&amp;n=531260&amp;dst=122053" TargetMode="External"/><Relationship Id="rId53" Type="http://schemas.openxmlformats.org/officeDocument/2006/relationships/hyperlink" Target="https://login.consultant.ru/link/?req=doc&amp;base=LAW&amp;n=531260&amp;dst=122103" TargetMode="External"/><Relationship Id="rId58" Type="http://schemas.openxmlformats.org/officeDocument/2006/relationships/hyperlink" Target="https://login.consultant.ru/link/?req=doc&amp;base=LAW&amp;n=531260&amp;dst=122211" TargetMode="External"/><Relationship Id="rId66" Type="http://schemas.openxmlformats.org/officeDocument/2006/relationships/hyperlink" Target="https://login.consultant.ru/link/?req=doc&amp;base=LAW&amp;n=531260&amp;dst=122973" TargetMode="External"/><Relationship Id="rId74" Type="http://schemas.openxmlformats.org/officeDocument/2006/relationships/hyperlink" Target="https://login.consultant.ru/link/?req=doc&amp;base=LAW&amp;n=394556&amp;dst=100914" TargetMode="External"/><Relationship Id="rId79" Type="http://schemas.openxmlformats.org/officeDocument/2006/relationships/hyperlink" Target="https://login.consultant.ru/link/?req=doc&amp;base=LAW&amp;n=394556&amp;dst=101150" TargetMode="External"/><Relationship Id="rId87"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31260&amp;dst=122517" TargetMode="External"/><Relationship Id="rId82" Type="http://schemas.openxmlformats.org/officeDocument/2006/relationships/hyperlink" Target="https://login.consultant.ru/link/?req=doc&amp;base=LAW&amp;n=529678&amp;dst=100836" TargetMode="External"/><Relationship Id="rId19" Type="http://schemas.openxmlformats.org/officeDocument/2006/relationships/hyperlink" Target="https://login.consultant.ru/link/?req=doc&amp;base=LAW&amp;n=531260&amp;dst=1180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RLAW140&amp;n=151156&amp;dst=106418" TargetMode="External"/><Relationship Id="rId22" Type="http://schemas.openxmlformats.org/officeDocument/2006/relationships/hyperlink" Target="https://login.consultant.ru/link/?req=doc&amp;base=LAW&amp;n=531260&amp;dst=120307" TargetMode="External"/><Relationship Id="rId27" Type="http://schemas.openxmlformats.org/officeDocument/2006/relationships/hyperlink" Target="https://login.consultant.ru/link/?req=doc&amp;base=LAW&amp;n=531260&amp;dst=121299" TargetMode="External"/><Relationship Id="rId30" Type="http://schemas.openxmlformats.org/officeDocument/2006/relationships/hyperlink" Target="https://login.consultant.ru/link/?req=doc&amp;base=LAW&amp;n=531260&amp;dst=121759" TargetMode="External"/><Relationship Id="rId35" Type="http://schemas.openxmlformats.org/officeDocument/2006/relationships/hyperlink" Target="https://login.consultant.ru/link/?req=doc&amp;base=LAW&amp;n=531260&amp;dst=121769" TargetMode="External"/><Relationship Id="rId43" Type="http://schemas.openxmlformats.org/officeDocument/2006/relationships/hyperlink" Target="https://login.consultant.ru/link/?req=doc&amp;base=LAW&amp;n=531260&amp;dst=122035" TargetMode="External"/><Relationship Id="rId48" Type="http://schemas.openxmlformats.org/officeDocument/2006/relationships/hyperlink" Target="https://login.consultant.ru/link/?req=doc&amp;base=LAW&amp;n=531260&amp;dst=122059" TargetMode="External"/><Relationship Id="rId56" Type="http://schemas.openxmlformats.org/officeDocument/2006/relationships/hyperlink" Target="https://login.consultant.ru/link/?req=doc&amp;base=LAW&amp;n=531260&amp;dst=122141" TargetMode="External"/><Relationship Id="rId64" Type="http://schemas.openxmlformats.org/officeDocument/2006/relationships/hyperlink" Target="https://login.consultant.ru/link/?req=doc&amp;base=LAW&amp;n=531260&amp;dst=122557" TargetMode="External"/><Relationship Id="rId69" Type="http://schemas.openxmlformats.org/officeDocument/2006/relationships/hyperlink" Target="https://login.consultant.ru/link/?req=doc&amp;base=LAW&amp;n=531260&amp;dst=123065" TargetMode="External"/><Relationship Id="rId77" Type="http://schemas.openxmlformats.org/officeDocument/2006/relationships/hyperlink" Target="https://login.consultant.ru/link/?req=doc&amp;base=LAW&amp;n=394556&amp;dst=100948" TargetMode="External"/><Relationship Id="rId8" Type="http://schemas.openxmlformats.org/officeDocument/2006/relationships/hyperlink" Target="https://login.consultant.ru/link/?req=doc&amp;base=LAW&amp;n=121087&amp;dst=100142" TargetMode="External"/><Relationship Id="rId51" Type="http://schemas.openxmlformats.org/officeDocument/2006/relationships/hyperlink" Target="https://login.consultant.ru/link/?req=doc&amp;base=LAW&amp;n=531260&amp;dst=122065" TargetMode="External"/><Relationship Id="rId72" Type="http://schemas.openxmlformats.org/officeDocument/2006/relationships/hyperlink" Target="https://login.consultant.ru/link/?req=doc&amp;base=LAW&amp;n=394556&amp;dst=100009" TargetMode="External"/><Relationship Id="rId80" Type="http://schemas.openxmlformats.org/officeDocument/2006/relationships/hyperlink" Target="https://login.consultant.ru/link/?req=doc&amp;base=LAW&amp;n=526083" TargetMode="External"/><Relationship Id="rId85"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hyperlink" Target="http://agriculture.bashkortostan.ru" TargetMode="External"/><Relationship Id="rId17" Type="http://schemas.openxmlformats.org/officeDocument/2006/relationships/hyperlink" Target="https://login.consultant.ru/link/?req=doc&amp;base=LAW&amp;n=482651" TargetMode="External"/><Relationship Id="rId25" Type="http://schemas.openxmlformats.org/officeDocument/2006/relationships/hyperlink" Target="https://login.consultant.ru/link/?req=doc&amp;base=LAW&amp;n=531260&amp;dst=120315" TargetMode="External"/><Relationship Id="rId33" Type="http://schemas.openxmlformats.org/officeDocument/2006/relationships/hyperlink" Target="https://login.consultant.ru/link/?req=doc&amp;base=LAW&amp;n=531260&amp;dst=121765" TargetMode="External"/><Relationship Id="rId38" Type="http://schemas.openxmlformats.org/officeDocument/2006/relationships/hyperlink" Target="https://login.consultant.ru/link/?req=doc&amp;base=LAW&amp;n=531260&amp;dst=121777" TargetMode="External"/><Relationship Id="rId46" Type="http://schemas.openxmlformats.org/officeDocument/2006/relationships/hyperlink" Target="https://login.consultant.ru/link/?req=doc&amp;base=LAW&amp;n=531260&amp;dst=122055" TargetMode="External"/><Relationship Id="rId59" Type="http://schemas.openxmlformats.org/officeDocument/2006/relationships/hyperlink" Target="https://login.consultant.ru/link/?req=doc&amp;base=LAW&amp;n=531260&amp;dst=122507" TargetMode="External"/><Relationship Id="rId67" Type="http://schemas.openxmlformats.org/officeDocument/2006/relationships/hyperlink" Target="https://login.consultant.ru/link/?req=doc&amp;base=LAW&amp;n=531260&amp;dst=122977" TargetMode="External"/><Relationship Id="rId20" Type="http://schemas.openxmlformats.org/officeDocument/2006/relationships/hyperlink" Target="https://login.consultant.ru/link/?req=doc&amp;base=LAW&amp;n=531260&amp;dst=120297" TargetMode="External"/><Relationship Id="rId41" Type="http://schemas.openxmlformats.org/officeDocument/2006/relationships/hyperlink" Target="https://login.consultant.ru/link/?req=doc&amp;base=LAW&amp;n=531260&amp;dst=121883" TargetMode="External"/><Relationship Id="rId54" Type="http://schemas.openxmlformats.org/officeDocument/2006/relationships/hyperlink" Target="https://login.consultant.ru/link/?req=doc&amp;base=LAW&amp;n=531260&amp;dst=122111" TargetMode="External"/><Relationship Id="rId62" Type="http://schemas.openxmlformats.org/officeDocument/2006/relationships/hyperlink" Target="https://login.consultant.ru/link/?req=doc&amp;base=LAW&amp;n=531260&amp;dst=122537" TargetMode="External"/><Relationship Id="rId70" Type="http://schemas.openxmlformats.org/officeDocument/2006/relationships/hyperlink" Target="https://login.consultant.ru/link/?req=doc&amp;base=LAW&amp;n=531260&amp;dst=123069" TargetMode="External"/><Relationship Id="rId75" Type="http://schemas.openxmlformats.org/officeDocument/2006/relationships/hyperlink" Target="https://login.consultant.ru/link/?req=doc&amp;base=LAW&amp;n=394556&amp;dst=100936" TargetMode="External"/><Relationship Id="rId83" Type="http://schemas.openxmlformats.org/officeDocument/2006/relationships/hyperlink" Target="https://login.consultant.ru/link/?req=doc&amp;base=LAW&amp;n=514692&amp;dst=100013"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1493&amp;dst=5769" TargetMode="External"/><Relationship Id="rId15" Type="http://schemas.openxmlformats.org/officeDocument/2006/relationships/hyperlink" Target="https://login.consultant.ru/link/?req=doc&amp;base=LAW&amp;n=511662&amp;dst=100046" TargetMode="External"/><Relationship Id="rId23" Type="http://schemas.openxmlformats.org/officeDocument/2006/relationships/hyperlink" Target="https://login.consultant.ru/link/?req=doc&amp;base=LAW&amp;n=531260&amp;dst=120309" TargetMode="External"/><Relationship Id="rId28" Type="http://schemas.openxmlformats.org/officeDocument/2006/relationships/hyperlink" Target="https://login.consultant.ru/link/?req=doc&amp;base=LAW&amp;n=531260&amp;dst=139038" TargetMode="External"/><Relationship Id="rId36" Type="http://schemas.openxmlformats.org/officeDocument/2006/relationships/hyperlink" Target="https://login.consultant.ru/link/?req=doc&amp;base=LAW&amp;n=531260&amp;dst=121773" TargetMode="External"/><Relationship Id="rId49" Type="http://schemas.openxmlformats.org/officeDocument/2006/relationships/hyperlink" Target="https://login.consultant.ru/link/?req=doc&amp;base=LAW&amp;n=531260&amp;dst=122061" TargetMode="External"/><Relationship Id="rId57" Type="http://schemas.openxmlformats.org/officeDocument/2006/relationships/hyperlink" Target="https://login.consultant.ru/link/?req=doc&amp;base=LAW&amp;n=531260&amp;dst=122187" TargetMode="External"/><Relationship Id="rId10" Type="http://schemas.openxmlformats.org/officeDocument/2006/relationships/hyperlink" Target="https://login.consultant.ru/link/?req=doc&amp;base=LAW&amp;n=531000&amp;dst=86033" TargetMode="External"/><Relationship Id="rId31" Type="http://schemas.openxmlformats.org/officeDocument/2006/relationships/hyperlink" Target="https://login.consultant.ru/link/?req=doc&amp;base=LAW&amp;n=531260&amp;dst=121761" TargetMode="External"/><Relationship Id="rId44" Type="http://schemas.openxmlformats.org/officeDocument/2006/relationships/hyperlink" Target="https://login.consultant.ru/link/?req=doc&amp;base=LAW&amp;n=531260&amp;dst=122043" TargetMode="External"/><Relationship Id="rId52" Type="http://schemas.openxmlformats.org/officeDocument/2006/relationships/hyperlink" Target="https://login.consultant.ru/link/?req=doc&amp;base=LAW&amp;n=531260&amp;dst=122067" TargetMode="External"/><Relationship Id="rId60" Type="http://schemas.openxmlformats.org/officeDocument/2006/relationships/hyperlink" Target="https://login.consultant.ru/link/?req=doc&amp;base=LAW&amp;n=531260&amp;dst=122509" TargetMode="External"/><Relationship Id="rId65" Type="http://schemas.openxmlformats.org/officeDocument/2006/relationships/hyperlink" Target="https://login.consultant.ru/link/?req=doc&amp;base=LAW&amp;n=531260&amp;dst=122969" TargetMode="External"/><Relationship Id="rId73" Type="http://schemas.openxmlformats.org/officeDocument/2006/relationships/hyperlink" Target="https://login.consultant.ru/link/?req=doc&amp;base=LAW&amp;n=394556&amp;dst=100908" TargetMode="External"/><Relationship Id="rId78" Type="http://schemas.openxmlformats.org/officeDocument/2006/relationships/hyperlink" Target="https://login.consultant.ru/link/?req=doc&amp;base=LAW&amp;n=394556&amp;dst=101130" TargetMode="External"/><Relationship Id="rId81" Type="http://schemas.openxmlformats.org/officeDocument/2006/relationships/hyperlink" Target="https://login.consultant.ru/link/?req=doc&amp;base=LAW&amp;n=529678&amp;dst=306" TargetMode="External"/><Relationship Id="rId86" Type="http://schemas.openxmlformats.org/officeDocument/2006/relationships/hyperlink" Target="https://login.consultant.ru/link/?req=doc&amp;base=RLAW140&amp;n=161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10258</Words>
  <Characters>58477</Characters>
  <Application>Microsoft Office Word</Application>
  <DocSecurity>0</DocSecurity>
  <Lines>487</Lines>
  <Paragraphs>137</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МИНИСТЕРСТВО СЕЛЬСКОГО ХОЗЯЙСТВА РЕСПУБЛИКИ БАШКОРТОСТАН</vt:lpstr>
      <vt:lpstr>    1. ОБЩАЯ ИНФОРМАЦИЯ</vt:lpstr>
      <vt:lpstr>    2. ИНФОРМАЦИЯ О ПОЛУЧАТЕЛЯХ СУБСИДИИ</vt:lpstr>
      <vt:lpstr>        Требования к получателям субсидии</vt:lpstr>
      <vt:lpstr>        Организатор отбора</vt:lpstr>
      <vt:lpstr>    3. РЕЗУЛЬТАТ ПРЕДОСТАВЛЕНИЯ СУБСИДИИ</vt:lpstr>
      <vt:lpstr>        Перечень результатов</vt:lpstr>
      <vt:lpstr>        Дополнительная информация о результате</vt:lpstr>
      <vt:lpstr>    4. НАПРАВЛЕНИЯ ФИНАНСИРОВАНИЯ</vt:lpstr>
      <vt:lpstr>        Направления расходов, на финансовое обеспечение</vt:lpstr>
      <vt:lpstr>    5. УСЛОВИЯ ЗАКЛЮЧЕНИЯ СОГЛАШЕНИЯ О ПРЕДОСТАВЛЕНИИ СУБСИДИИ</vt:lpstr>
      <vt:lpstr>    6. ПОРЯДОК РАСЧЕТА РАЗМЕРА ПРЕДОСТАВЛЯЕМОЙ СУБСИДИИ</vt:lpstr>
      <vt:lpstr>    7. ПОНЯТИЯ, ИСПОЛЬЗУЕМЫЕ ДЛЯ ЦЕЛЕЙ РЕШЕНИЯ</vt:lpstr>
      <vt:lpstr>    8. НАПРАВЛЕНИЯ ФИНАНСИРОВАНИЯ И ПЕРЕЧЕНЬ ДОКУМЕНТОВ,</vt:lpstr>
      <vt:lpstr>    9. ИНЫЕ УСЛОВИЯ ЗАКЛЮЧЕНИЯ СОГЛАШЕНИЯ</vt:lpstr>
      <vt:lpstr>    10. КОНТРОЛЬ ЗА СОБЛЮДЕНИЕМ ЦЕЛЕЙ, УСЛОВИЙ И ПОРЯДКА</vt:lpstr>
      <vt:lpstr>    11. ИНЫЕ УСЛОВИЯ ПРИ ПРОВЕДЕНИИ КОНКУРСНОГО ОТБОРА</vt:lpstr>
      <vt:lpstr>    12. КРИТЕРИИ КОНКУРСНОГО ОТБОРА</vt:lpstr>
      <vt:lpstr>Приложение</vt:lpstr>
    </vt:vector>
  </TitlesOfParts>
  <Company/>
  <LinksUpToDate>false</LinksUpToDate>
  <CharactersWithSpaces>68598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Мухамадияров Ильмир Минуллович</dc:creator>
  <cp:lastModifiedBy>Мухамадияров Ильмир Минуллович</cp:lastModifiedBy>
  <cp:revision>2</cp:revision>
  <dcterms:created xsi:type="dcterms:W3CDTF">2026-05-06T12:03:00Z</dcterms:created>
  <dcterms:modified xsi:type="dcterms:W3CDTF">2026-05-06T12:03:00Z</dcterms:modified>
</cp:coreProperties>
</file>