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60" w:rsidRPr="00907C60" w:rsidRDefault="00907C60" w:rsidP="00907C60">
      <w:pPr>
        <w:widowControl w:val="0"/>
        <w:autoSpaceDE w:val="0"/>
        <w:autoSpaceDN w:val="0"/>
        <w:ind w:left="5954"/>
        <w:outlineLvl w:val="0"/>
      </w:pPr>
      <w:bookmarkStart w:id="0" w:name="_GoBack"/>
      <w:bookmarkEnd w:id="0"/>
      <w:r w:rsidRPr="00907C60">
        <w:t>Приложение № 10</w:t>
      </w:r>
    </w:p>
    <w:p w:rsidR="00907C60" w:rsidRPr="00907C60" w:rsidRDefault="00907C60" w:rsidP="00907C60">
      <w:pPr>
        <w:widowControl w:val="0"/>
        <w:autoSpaceDE w:val="0"/>
        <w:autoSpaceDN w:val="0"/>
        <w:ind w:left="5954"/>
      </w:pPr>
      <w:r w:rsidRPr="00907C60">
        <w:t>к приказу Министерства</w:t>
      </w:r>
    </w:p>
    <w:p w:rsidR="00907C60" w:rsidRPr="00907C60" w:rsidRDefault="00907C60" w:rsidP="00907C60">
      <w:pPr>
        <w:widowControl w:val="0"/>
        <w:autoSpaceDE w:val="0"/>
        <w:autoSpaceDN w:val="0"/>
        <w:ind w:left="5954"/>
      </w:pPr>
      <w:r w:rsidRPr="00907C60">
        <w:t>сельского хозяйства</w:t>
      </w:r>
    </w:p>
    <w:p w:rsidR="00907C60" w:rsidRPr="00907C60" w:rsidRDefault="00907C60" w:rsidP="00907C60">
      <w:pPr>
        <w:widowControl w:val="0"/>
        <w:autoSpaceDE w:val="0"/>
        <w:autoSpaceDN w:val="0"/>
        <w:ind w:left="5954"/>
      </w:pPr>
      <w:r w:rsidRPr="00907C60">
        <w:t>Республики Башкортостан</w:t>
      </w:r>
    </w:p>
    <w:p w:rsidR="00907C60" w:rsidRPr="00907C60" w:rsidRDefault="00907C60" w:rsidP="00907C60">
      <w:pPr>
        <w:widowControl w:val="0"/>
        <w:autoSpaceDE w:val="0"/>
        <w:autoSpaceDN w:val="0"/>
        <w:ind w:left="4678"/>
      </w:pPr>
      <w:r w:rsidRPr="00907C60">
        <w:t xml:space="preserve">                  </w:t>
      </w:r>
      <w:r>
        <w:t xml:space="preserve">   </w:t>
      </w:r>
      <w:r w:rsidRPr="00907C60">
        <w:t>от 27 апреля 2020 года № 62</w:t>
      </w:r>
    </w:p>
    <w:p w:rsidR="00907C60" w:rsidRPr="00907C60" w:rsidRDefault="00907C60" w:rsidP="00907C60">
      <w:pPr>
        <w:widowControl w:val="0"/>
        <w:autoSpaceDE w:val="0"/>
        <w:autoSpaceDN w:val="0"/>
        <w:ind w:left="4678"/>
        <w:rPr>
          <w:sz w:val="28"/>
          <w:szCs w:val="28"/>
        </w:rPr>
      </w:pPr>
    </w:p>
    <w:p w:rsidR="00907C60" w:rsidRPr="00907C60" w:rsidRDefault="00907C60" w:rsidP="00907C60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907C60">
        <w:rPr>
          <w:rFonts w:eastAsiaTheme="minorHAnsi"/>
          <w:sz w:val="28"/>
          <w:szCs w:val="28"/>
          <w:lang w:eastAsia="en-US"/>
        </w:rPr>
        <w:t>Перечень техники, оборудования, специализированного транспорта по направлениям расходов гранта на развитие семейной фермы и гранта «</w:t>
      </w:r>
      <w:proofErr w:type="spellStart"/>
      <w:r w:rsidRPr="00907C60">
        <w:rPr>
          <w:rFonts w:eastAsiaTheme="minorHAnsi"/>
          <w:sz w:val="28"/>
          <w:szCs w:val="28"/>
          <w:lang w:eastAsia="en-US"/>
        </w:rPr>
        <w:t>Агропрогресс</w:t>
      </w:r>
      <w:proofErr w:type="spellEnd"/>
      <w:r w:rsidRPr="00907C60">
        <w:rPr>
          <w:rFonts w:eastAsiaTheme="minorHAnsi"/>
          <w:sz w:val="28"/>
          <w:szCs w:val="28"/>
          <w:lang w:eastAsia="en-US"/>
        </w:rPr>
        <w:t>»</w:t>
      </w:r>
    </w:p>
    <w:p w:rsidR="00907C60" w:rsidRPr="00907C60" w:rsidRDefault="00907C60" w:rsidP="00907C60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6689"/>
        <w:gridCol w:w="2595"/>
      </w:tblGrid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Наименование сельскохозяйственной техники и оборудования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Коды</w:t>
            </w:r>
          </w:p>
        </w:tc>
      </w:tr>
      <w:tr w:rsidR="00907C60" w:rsidRPr="00907C60" w:rsidTr="00682792">
        <w:trPr>
          <w:trHeight w:val="466"/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Тракторы сельскохозяйственного назначения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28.30.2</w:t>
            </w:r>
          </w:p>
        </w:tc>
      </w:tr>
      <w:tr w:rsidR="00907C60" w:rsidRPr="00907C60" w:rsidTr="00682792">
        <w:trPr>
          <w:trHeight w:val="436"/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Зерноуборочные комбайны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28.30.59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Кормоуборочные комбайны самоходные и прицепные, самоходные косилки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28.30.59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29.10.44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Грузовые автомобили (бортовые, самосвалы, автолавки, молоковозы, рефрижераторы, изотермические фургоны, скотовозы)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29.10.4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29.10.5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Прицепы, полуприцепы автомобильные и тракторные, самозагружающиеся, саморазгружающиеся, для перевозки нефтепродуктов, воды и прочих жидкостей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29.20.23.130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28.30.7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29.20.23.120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Почвообрабатывающие и посевные машины (сажалки), разбрасыватели органических и минеральных удобрений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28.30.3</w:t>
            </w:r>
          </w:p>
        </w:tc>
      </w:tr>
      <w:tr w:rsidR="00907C60" w:rsidRPr="00907C60" w:rsidTr="00682792">
        <w:trPr>
          <w:trHeight w:val="350"/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Машины для заготовки и приготовления кормов, тракторные косилки, грабли, пресс-подборщики,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измельчители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-смесители-раздатчики кормов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28.30.51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28.30.52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28.30.53</w:t>
            </w:r>
          </w:p>
        </w:tc>
      </w:tr>
      <w:tr w:rsidR="00907C60" w:rsidRPr="00907C60" w:rsidTr="00682792">
        <w:trPr>
          <w:trHeight w:val="350"/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Оборудование для приготовления кормов (дробилки,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измельчители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 грубых и сочных кормов, смесители, запарники-смесители, котлы варочные, оборудование подогрева молока, обрата и оборудование для молока)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28.30.83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Зерносушилки, сушилки для сельскохозяйственных продуктов, зерноочистительное оборудование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28.93.16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28.93.20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Зернопогрузчики, загрузочные 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28.22.18.210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28.22.18.222</w:t>
            </w:r>
          </w:p>
        </w:tc>
      </w:tr>
      <w:tr w:rsidR="00907C60" w:rsidRPr="00907C60" w:rsidTr="00682792">
        <w:trPr>
          <w:trHeight w:val="70"/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Опрыскиватели самоходные и прицепные, протравливатели семян, машины, установки и аппараты дождевальные и поливные, насосные станции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28.30.6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Приспособления, оборудование, инвентарь для содержания сельхоз животных, птицеводства, пчеловодства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28.30.86</w:t>
            </w:r>
          </w:p>
        </w:tc>
      </w:tr>
      <w:tr w:rsidR="00907C60" w:rsidRPr="00907C60" w:rsidTr="00682792">
        <w:trPr>
          <w:trHeight w:val="518"/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Доильные установки и аппараты, емкости для хранения молока, очистители-охладители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28.30.82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28.30.86</w:t>
            </w:r>
          </w:p>
        </w:tc>
      </w:tr>
      <w:tr w:rsidR="00907C60" w:rsidRPr="00907C60" w:rsidTr="00682792">
        <w:trPr>
          <w:trHeight w:val="518"/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Электропастухи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, привязи, станки и оборудование для ухода за животным 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28.30.86.110</w:t>
            </w:r>
          </w:p>
        </w:tc>
      </w:tr>
      <w:tr w:rsidR="00907C60" w:rsidRPr="00907C60" w:rsidTr="00682792">
        <w:trPr>
          <w:trHeight w:val="815"/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Технологическое оборудование для выращивания овощей, грибов и плодоягодной продукции, в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. оборудование для отопления,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досветки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 и регулирования микроклимата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28.30.86</w:t>
            </w:r>
          </w:p>
        </w:tc>
      </w:tr>
      <w:tr w:rsidR="00907C60" w:rsidRPr="00907C60" w:rsidTr="00682792">
        <w:trPr>
          <w:trHeight w:val="245"/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Корнеуборочные, клубне уборочные машины, комбайны для уборки картофеля, овощей и плодоягодной продукции,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28.30.54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28.30.59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Жатки валковые прицепные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28.30.59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Тракторные погрузчики, специальные погрузчики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28.22.18.220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28.22.18.220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Загрузчики сухих и влажных кормов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28.22.18.253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Разбрасыватели органических и минеральных удобрений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28.30.34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Технологическое оборудование (линии,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миницеха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) для переработки, фасовки, упаковки, хранения сельскохозяйственной продукции,</w:t>
            </w:r>
            <w:r w:rsidRPr="00907C6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за исключением оборудования для переработки отходов животноводства и птицеводства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28.93.12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28.93.17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Камеры холодильные сборные для охлаждения и заморозки сельскохозяйственной продукции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28.25.13.112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859" w:type="dxa"/>
            <w:shd w:val="clear" w:color="auto" w:fill="auto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Технологическое оборудование (линии,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миницеха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) для сортировки, переработки, фасовки и упаковки овощей, грибов и плодоягодной продукции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28.99.39.190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859" w:type="dxa"/>
            <w:shd w:val="clear" w:color="auto" w:fill="auto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Оборудование для производства фруктовых соков и напитков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28.93.14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Металлоконструкции с тентовым покрытием для каркасно-тентовых ангаров (помещений) сельскохозяйственного назначения, тепличного с пленкой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25.11.23.119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859" w:type="dxa"/>
            <w:shd w:val="clear" w:color="auto" w:fill="auto"/>
          </w:tcPr>
          <w:p w:rsidR="00907C60" w:rsidRPr="00907C60" w:rsidRDefault="00907C60" w:rsidP="00907C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Весы, в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. электронные, для взвешивания сельскохозяйственных животных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28.29.31.114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255"/>
              </w:tabs>
              <w:ind w:left="7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59" w:type="dxa"/>
            <w:shd w:val="clear" w:color="auto" w:fill="auto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Для осуществления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аквакультуры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(приказ Министерства сельского хозяйства Российской Федерации от 18 ноября 2014 г № 452 </w:t>
            </w:r>
            <w:r w:rsidRPr="00907C60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«Об утверждении классификатора в области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аквакультуры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 (рыбоводства)»)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859" w:type="dxa"/>
            <w:shd w:val="clear" w:color="auto" w:fill="auto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Машины: живорыбные машины, живорыбные контейнеры, лодки (деревянные, алюминиевые, стеклопластиковые, надувные, другие), лодочные моторы, камышекосилки,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каналоочистители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907C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мотопомпы, генераторы тока, косилки, плавучие кормораздатчики, транспортёры, конвейеры и иные</w:t>
            </w:r>
          </w:p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04.02.01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04.02.02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04.02.03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04.02.04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04.02.05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04.02.06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04.02.07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04.02.08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04.02.09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04.02.10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04.02.11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04.02.12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04.02.13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04.02.14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04.02.15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6859" w:type="dxa"/>
            <w:shd w:val="clear" w:color="auto" w:fill="auto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Оборудование для инкубации икры (аппараты типа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Вейса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, «Осетр»,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Аткинса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, «Ющенко», ИВЛ,</w:t>
            </w:r>
          </w:p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лоткового, «Бокс», ВНИИПРХ, аппарат для инкубации икры лососевых в естественных водоёмах, инкубаторы типа «Амур», «Карп», «Селенга», «Сибирь» и иные, инкубационные стойки,  контейнеры и пакеты для транспортировки), кормления (кормораздатчики: автоматические, самокормушки, бункерные, перистальтические насосы, самоходные и иные; регулируемые сортировочные устройства, оборудование для кормокухни (мясорубки, смесители,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грануляторы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, экструдеры, дробилки, холодильники; оборудование для культивирования живых кормов (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олигохетник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, аппарат для проточного культивирования рачков, инкубатор для цист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артемии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907C60">
              <w:rPr>
                <w:rFonts w:eastAsiaTheme="minorHAnsi"/>
                <w:sz w:val="28"/>
                <w:szCs w:val="28"/>
                <w:lang w:eastAsia="en-US"/>
              </w:rPr>
              <w:tab/>
              <w:t>культиватор для коловраток, культиватор для водорослей и иное)</w:t>
            </w:r>
          </w:p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для содержания и выращивания, (садки сетчатые, бассейны пластиковые и стальные нержавеющие, лотки пластиковые и бетонные, установки замкнутого водоснабжения, установки коллекторные, устройства для сортировки,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рыбоуловители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рыбонакопители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, рыбонасосы, установки для внесения минеральных удобрений и извести, установки для профилактической обработки рыбы,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водообеспечения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 и водоподготовки (насосы циркуляционные, погружные центробежные, скважинные, очистители; фильтры: барабанные, сетчатые, гравийные, </w:t>
            </w:r>
            <w:r w:rsidRPr="00907C60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биологические и </w:t>
            </w:r>
            <w:r w:rsidRPr="00907C60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иные; кондиционирование: нагреватели, охладители, теплообменники; установки обеззараживания: ультрафиолетовые, озонирования, озонаторы; для обеспечения воздухом и кислородом: аэраторы, воздуходувки, распылители (воздуха, </w:t>
            </w:r>
            <w:r w:rsidRPr="00907C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кислорода), компрессоры,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потокообразователи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турбоаэраторы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оксигенаторы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, инжекторы и иные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04.03.01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04.03.02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04.03.03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04.03.04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04.03.03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859" w:type="dxa"/>
            <w:shd w:val="clear" w:color="auto" w:fill="auto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Специальные устройства: для введения и считывания чипов (меток), ультразвуковой диагностики, эндоскопическое оборудование, устройство для вакцинации, установки для отлова личинок и молоди рыб, устройство для подсчёта рыбы, отборник мёртвой икры, автоматические системы для управления технологическим процессом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04.04.01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04.04.02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04.04.03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04.04.04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04.04.05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04.04.06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04.04.07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04.04.08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04.04.09</w:t>
            </w:r>
          </w:p>
        </w:tc>
      </w:tr>
      <w:tr w:rsidR="00907C60" w:rsidRPr="00907C60" w:rsidTr="00682792">
        <w:trPr>
          <w:jc w:val="center"/>
        </w:trPr>
        <w:tc>
          <w:tcPr>
            <w:tcW w:w="926" w:type="dxa"/>
            <w:shd w:val="clear" w:color="auto" w:fill="auto"/>
          </w:tcPr>
          <w:p w:rsidR="00907C60" w:rsidRPr="00907C60" w:rsidRDefault="00907C60" w:rsidP="00907C60">
            <w:pPr>
              <w:tabs>
                <w:tab w:val="left" w:pos="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859" w:type="dxa"/>
            <w:shd w:val="clear" w:color="auto" w:fill="auto"/>
          </w:tcPr>
          <w:p w:rsidR="00907C60" w:rsidRPr="00907C60" w:rsidRDefault="00907C60" w:rsidP="00907C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Приборы: системы контроля параметров водной среды,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термооксиметры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, батометры, весы, микроскопы,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бинокуляры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дночерпатели</w:t>
            </w:r>
            <w:proofErr w:type="spellEnd"/>
            <w:r w:rsidRPr="00907C60">
              <w:rPr>
                <w:rFonts w:eastAsiaTheme="minorHAnsi"/>
                <w:sz w:val="28"/>
                <w:szCs w:val="28"/>
                <w:lang w:eastAsia="en-US"/>
              </w:rPr>
              <w:t>, для определения скорости течения воды (вертушки, ротаметры), фотоколориметры и иные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04.05.01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04.05.02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04.05.03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04.05.04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04.05.05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04.05.06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04.05.07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04.05.08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04.05.09</w:t>
            </w:r>
          </w:p>
          <w:p w:rsidR="00907C60" w:rsidRPr="00907C60" w:rsidRDefault="00907C60" w:rsidP="00907C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7C60">
              <w:rPr>
                <w:rFonts w:eastAsiaTheme="minorHAnsi"/>
                <w:sz w:val="28"/>
                <w:szCs w:val="28"/>
                <w:lang w:eastAsia="en-US"/>
              </w:rPr>
              <w:t>04.05.10</w:t>
            </w:r>
          </w:p>
        </w:tc>
      </w:tr>
    </w:tbl>
    <w:p w:rsidR="00907C60" w:rsidRPr="00907C60" w:rsidRDefault="00907C60" w:rsidP="00907C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7C60" w:rsidRPr="00907C60" w:rsidRDefault="00907C60" w:rsidP="00907C6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7C60">
        <w:rPr>
          <w:sz w:val="28"/>
          <w:szCs w:val="28"/>
        </w:rPr>
        <w:t>* общероссийский классификатор продукции по видам экономической деятельности ОК 034-2014</w:t>
      </w:r>
    </w:p>
    <w:p w:rsidR="00907C60" w:rsidRDefault="00907C60" w:rsidP="0084596E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907C60" w:rsidRDefault="00907C60" w:rsidP="0084596E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907C60" w:rsidRDefault="00907C60" w:rsidP="0084596E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907C60" w:rsidRDefault="00907C60" w:rsidP="0084596E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907C60" w:rsidRDefault="00907C60" w:rsidP="0084596E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907C60" w:rsidRDefault="00907C60" w:rsidP="0084596E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sectPr w:rsidR="00907C60" w:rsidSect="001E44CF">
      <w:headerReference w:type="even" r:id="rId7"/>
      <w:headerReference w:type="default" r:id="rId8"/>
      <w:pgSz w:w="11906" w:h="16838" w:code="9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BD" w:rsidRDefault="00413BBD">
      <w:r>
        <w:separator/>
      </w:r>
    </w:p>
  </w:endnote>
  <w:endnote w:type="continuationSeparator" w:id="0">
    <w:p w:rsidR="00413BBD" w:rsidRDefault="0041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BD" w:rsidRDefault="00413BBD">
      <w:r>
        <w:separator/>
      </w:r>
    </w:p>
  </w:footnote>
  <w:footnote w:type="continuationSeparator" w:id="0">
    <w:p w:rsidR="00413BBD" w:rsidRDefault="0041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12" w:rsidRDefault="00651F12" w:rsidP="00541B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1F12" w:rsidRDefault="00651F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12" w:rsidRDefault="00651F12" w:rsidP="00541B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4130">
      <w:rPr>
        <w:rStyle w:val="a8"/>
        <w:noProof/>
      </w:rPr>
      <w:t>2</w:t>
    </w:r>
    <w:r>
      <w:rPr>
        <w:rStyle w:val="a8"/>
      </w:rPr>
      <w:fldChar w:fldCharType="end"/>
    </w:r>
  </w:p>
  <w:p w:rsidR="00651F12" w:rsidRDefault="00651F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E1F"/>
    <w:multiLevelType w:val="hybridMultilevel"/>
    <w:tmpl w:val="F8BE4532"/>
    <w:lvl w:ilvl="0" w:tplc="0714F99C">
      <w:start w:val="2"/>
      <w:numFmt w:val="decimal"/>
      <w:lvlText w:val="%1."/>
      <w:lvlJc w:val="left"/>
      <w:pPr>
        <w:ind w:left="0" w:firstLine="0"/>
      </w:pPr>
    </w:lvl>
    <w:lvl w:ilvl="1" w:tplc="5B9A851C">
      <w:numFmt w:val="decimal"/>
      <w:lvlText w:val=""/>
      <w:lvlJc w:val="left"/>
      <w:pPr>
        <w:ind w:left="0" w:firstLine="0"/>
      </w:pPr>
    </w:lvl>
    <w:lvl w:ilvl="2" w:tplc="EB444270">
      <w:numFmt w:val="decimal"/>
      <w:lvlText w:val=""/>
      <w:lvlJc w:val="left"/>
      <w:pPr>
        <w:ind w:left="0" w:firstLine="0"/>
      </w:pPr>
    </w:lvl>
    <w:lvl w:ilvl="3" w:tplc="223A5E24">
      <w:numFmt w:val="decimal"/>
      <w:lvlText w:val=""/>
      <w:lvlJc w:val="left"/>
      <w:pPr>
        <w:ind w:left="0" w:firstLine="0"/>
      </w:pPr>
    </w:lvl>
    <w:lvl w:ilvl="4" w:tplc="2386512C">
      <w:numFmt w:val="decimal"/>
      <w:lvlText w:val=""/>
      <w:lvlJc w:val="left"/>
      <w:pPr>
        <w:ind w:left="0" w:firstLine="0"/>
      </w:pPr>
    </w:lvl>
    <w:lvl w:ilvl="5" w:tplc="74741328">
      <w:numFmt w:val="decimal"/>
      <w:lvlText w:val=""/>
      <w:lvlJc w:val="left"/>
      <w:pPr>
        <w:ind w:left="0" w:firstLine="0"/>
      </w:pPr>
    </w:lvl>
    <w:lvl w:ilvl="6" w:tplc="28FCBA62">
      <w:numFmt w:val="decimal"/>
      <w:lvlText w:val=""/>
      <w:lvlJc w:val="left"/>
      <w:pPr>
        <w:ind w:left="0" w:firstLine="0"/>
      </w:pPr>
    </w:lvl>
    <w:lvl w:ilvl="7" w:tplc="B9B83D38">
      <w:numFmt w:val="decimal"/>
      <w:lvlText w:val=""/>
      <w:lvlJc w:val="left"/>
      <w:pPr>
        <w:ind w:left="0" w:firstLine="0"/>
      </w:pPr>
    </w:lvl>
    <w:lvl w:ilvl="8" w:tplc="EC064A8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C3B"/>
    <w:multiLevelType w:val="hybridMultilevel"/>
    <w:tmpl w:val="B6C058F0"/>
    <w:lvl w:ilvl="0" w:tplc="42121A1A">
      <w:start w:val="10"/>
      <w:numFmt w:val="decimal"/>
      <w:lvlText w:val="%1."/>
      <w:lvlJc w:val="left"/>
      <w:pPr>
        <w:ind w:left="0" w:firstLine="0"/>
      </w:pPr>
    </w:lvl>
    <w:lvl w:ilvl="1" w:tplc="D462574C">
      <w:numFmt w:val="decimal"/>
      <w:lvlText w:val=""/>
      <w:lvlJc w:val="left"/>
      <w:pPr>
        <w:ind w:left="0" w:firstLine="0"/>
      </w:pPr>
    </w:lvl>
    <w:lvl w:ilvl="2" w:tplc="5528453E">
      <w:numFmt w:val="decimal"/>
      <w:lvlText w:val=""/>
      <w:lvlJc w:val="left"/>
      <w:pPr>
        <w:ind w:left="0" w:firstLine="0"/>
      </w:pPr>
    </w:lvl>
    <w:lvl w:ilvl="3" w:tplc="E6A4B668">
      <w:numFmt w:val="decimal"/>
      <w:lvlText w:val=""/>
      <w:lvlJc w:val="left"/>
      <w:pPr>
        <w:ind w:left="0" w:firstLine="0"/>
      </w:pPr>
    </w:lvl>
    <w:lvl w:ilvl="4" w:tplc="62C6B1C2">
      <w:numFmt w:val="decimal"/>
      <w:lvlText w:val=""/>
      <w:lvlJc w:val="left"/>
      <w:pPr>
        <w:ind w:left="0" w:firstLine="0"/>
      </w:pPr>
    </w:lvl>
    <w:lvl w:ilvl="5" w:tplc="FD58ADB6">
      <w:numFmt w:val="decimal"/>
      <w:lvlText w:val=""/>
      <w:lvlJc w:val="left"/>
      <w:pPr>
        <w:ind w:left="0" w:firstLine="0"/>
      </w:pPr>
    </w:lvl>
    <w:lvl w:ilvl="6" w:tplc="CD32A698">
      <w:numFmt w:val="decimal"/>
      <w:lvlText w:val=""/>
      <w:lvlJc w:val="left"/>
      <w:pPr>
        <w:ind w:left="0" w:firstLine="0"/>
      </w:pPr>
    </w:lvl>
    <w:lvl w:ilvl="7" w:tplc="AD029BBA">
      <w:numFmt w:val="decimal"/>
      <w:lvlText w:val=""/>
      <w:lvlJc w:val="left"/>
      <w:pPr>
        <w:ind w:left="0" w:firstLine="0"/>
      </w:pPr>
    </w:lvl>
    <w:lvl w:ilvl="8" w:tplc="DDDE515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8F3BF5"/>
    <w:multiLevelType w:val="hybridMultilevel"/>
    <w:tmpl w:val="AC56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07D6"/>
    <w:multiLevelType w:val="hybridMultilevel"/>
    <w:tmpl w:val="F7F28110"/>
    <w:lvl w:ilvl="0" w:tplc="26FE44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E806AE6"/>
    <w:multiLevelType w:val="hybridMultilevel"/>
    <w:tmpl w:val="BF6890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E7CB9"/>
    <w:multiLevelType w:val="hybridMultilevel"/>
    <w:tmpl w:val="1FB01156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A05BD"/>
    <w:multiLevelType w:val="hybridMultilevel"/>
    <w:tmpl w:val="2D1C03B6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32317"/>
    <w:multiLevelType w:val="hybridMultilevel"/>
    <w:tmpl w:val="BAA6F1FC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550E8"/>
    <w:multiLevelType w:val="multilevel"/>
    <w:tmpl w:val="2DF09F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5532366"/>
    <w:multiLevelType w:val="hybridMultilevel"/>
    <w:tmpl w:val="643492FA"/>
    <w:lvl w:ilvl="0" w:tplc="FDE4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36F8C"/>
    <w:multiLevelType w:val="hybridMultilevel"/>
    <w:tmpl w:val="090E99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364A"/>
    <w:multiLevelType w:val="hybridMultilevel"/>
    <w:tmpl w:val="1736F234"/>
    <w:lvl w:ilvl="0" w:tplc="0B0C3B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115A7C"/>
    <w:multiLevelType w:val="hybridMultilevel"/>
    <w:tmpl w:val="FBCC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11AE"/>
    <w:multiLevelType w:val="hybridMultilevel"/>
    <w:tmpl w:val="0724483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A2A59"/>
    <w:multiLevelType w:val="hybridMultilevel"/>
    <w:tmpl w:val="B6241418"/>
    <w:lvl w:ilvl="0" w:tplc="99B89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511D92"/>
    <w:multiLevelType w:val="hybridMultilevel"/>
    <w:tmpl w:val="E4E6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0229B"/>
    <w:multiLevelType w:val="hybridMultilevel"/>
    <w:tmpl w:val="BC9885F8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42AC"/>
    <w:multiLevelType w:val="hybridMultilevel"/>
    <w:tmpl w:val="2460B8A6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8A2097"/>
    <w:multiLevelType w:val="hybridMultilevel"/>
    <w:tmpl w:val="169CB798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244F4"/>
    <w:multiLevelType w:val="hybridMultilevel"/>
    <w:tmpl w:val="44108548"/>
    <w:lvl w:ilvl="0" w:tplc="65DE62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A23C71"/>
    <w:multiLevelType w:val="hybridMultilevel"/>
    <w:tmpl w:val="8F12401E"/>
    <w:lvl w:ilvl="0" w:tplc="EC4CC26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933"/>
    <w:multiLevelType w:val="hybridMultilevel"/>
    <w:tmpl w:val="EBD857E8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B7762"/>
    <w:multiLevelType w:val="hybridMultilevel"/>
    <w:tmpl w:val="72DCEB2C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856EFA"/>
    <w:multiLevelType w:val="hybridMultilevel"/>
    <w:tmpl w:val="5F9083D8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162A5"/>
    <w:multiLevelType w:val="hybridMultilevel"/>
    <w:tmpl w:val="31D06C1A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11C0B"/>
    <w:multiLevelType w:val="hybridMultilevel"/>
    <w:tmpl w:val="2FE00350"/>
    <w:lvl w:ilvl="0" w:tplc="4D04EFFC">
      <w:start w:val="1"/>
      <w:numFmt w:val="decimal"/>
      <w:lvlText w:val="%1)"/>
      <w:lvlJc w:val="left"/>
      <w:pPr>
        <w:ind w:left="1256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27677A"/>
    <w:multiLevelType w:val="hybridMultilevel"/>
    <w:tmpl w:val="0432630C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C67D4"/>
    <w:multiLevelType w:val="hybridMultilevel"/>
    <w:tmpl w:val="4D16B31A"/>
    <w:lvl w:ilvl="0" w:tplc="8176F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8B35DA7"/>
    <w:multiLevelType w:val="hybridMultilevel"/>
    <w:tmpl w:val="EC285BF4"/>
    <w:lvl w:ilvl="0" w:tplc="2F588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1F3E59"/>
    <w:multiLevelType w:val="hybridMultilevel"/>
    <w:tmpl w:val="17AC6CDA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0A0407"/>
    <w:multiLevelType w:val="hybridMultilevel"/>
    <w:tmpl w:val="5AEA5472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BF02ED"/>
    <w:multiLevelType w:val="hybridMultilevel"/>
    <w:tmpl w:val="A16E84F2"/>
    <w:lvl w:ilvl="0" w:tplc="2A28AD32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31"/>
  </w:num>
  <w:num w:numId="6">
    <w:abstractNumId w:val="30"/>
  </w:num>
  <w:num w:numId="7">
    <w:abstractNumId w:val="17"/>
  </w:num>
  <w:num w:numId="8">
    <w:abstractNumId w:val="19"/>
  </w:num>
  <w:num w:numId="9">
    <w:abstractNumId w:val="25"/>
  </w:num>
  <w:num w:numId="10">
    <w:abstractNumId w:val="8"/>
  </w:num>
  <w:num w:numId="11">
    <w:abstractNumId w:val="20"/>
  </w:num>
  <w:num w:numId="12">
    <w:abstractNumId w:val="9"/>
  </w:num>
  <w:num w:numId="13">
    <w:abstractNumId w:val="12"/>
  </w:num>
  <w:num w:numId="14">
    <w:abstractNumId w:val="28"/>
  </w:num>
  <w:num w:numId="15">
    <w:abstractNumId w:val="11"/>
  </w:num>
  <w:num w:numId="16">
    <w:abstractNumId w:val="10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2"/>
  </w:num>
  <w:num w:numId="21">
    <w:abstractNumId w:val="29"/>
  </w:num>
  <w:num w:numId="22">
    <w:abstractNumId w:val="23"/>
  </w:num>
  <w:num w:numId="23">
    <w:abstractNumId w:val="6"/>
  </w:num>
  <w:num w:numId="24">
    <w:abstractNumId w:val="7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B"/>
    <w:rsid w:val="0002205E"/>
    <w:rsid w:val="00040163"/>
    <w:rsid w:val="00043FE7"/>
    <w:rsid w:val="0008577B"/>
    <w:rsid w:val="000A37E8"/>
    <w:rsid w:val="000A436C"/>
    <w:rsid w:val="000A6A59"/>
    <w:rsid w:val="000B2A30"/>
    <w:rsid w:val="000B2ADF"/>
    <w:rsid w:val="000F2C23"/>
    <w:rsid w:val="000F609A"/>
    <w:rsid w:val="001054B5"/>
    <w:rsid w:val="0014524B"/>
    <w:rsid w:val="001463ED"/>
    <w:rsid w:val="001A18C8"/>
    <w:rsid w:val="001D17A2"/>
    <w:rsid w:val="001D2418"/>
    <w:rsid w:val="001E1B5B"/>
    <w:rsid w:val="001E44CF"/>
    <w:rsid w:val="001F4B75"/>
    <w:rsid w:val="001F4D37"/>
    <w:rsid w:val="0023323A"/>
    <w:rsid w:val="0024242A"/>
    <w:rsid w:val="002440A9"/>
    <w:rsid w:val="00276C74"/>
    <w:rsid w:val="003076A7"/>
    <w:rsid w:val="00337BBE"/>
    <w:rsid w:val="00384959"/>
    <w:rsid w:val="003949E8"/>
    <w:rsid w:val="003E3875"/>
    <w:rsid w:val="003F75A1"/>
    <w:rsid w:val="00411E75"/>
    <w:rsid w:val="00413BBD"/>
    <w:rsid w:val="004262B7"/>
    <w:rsid w:val="004724C9"/>
    <w:rsid w:val="00473A76"/>
    <w:rsid w:val="0047463B"/>
    <w:rsid w:val="0049547E"/>
    <w:rsid w:val="004A15DA"/>
    <w:rsid w:val="004A3C1C"/>
    <w:rsid w:val="004D0B11"/>
    <w:rsid w:val="004D6B87"/>
    <w:rsid w:val="005002F8"/>
    <w:rsid w:val="005224B5"/>
    <w:rsid w:val="00541BEA"/>
    <w:rsid w:val="005561D7"/>
    <w:rsid w:val="0059243C"/>
    <w:rsid w:val="005B4779"/>
    <w:rsid w:val="005B5FCA"/>
    <w:rsid w:val="005C320F"/>
    <w:rsid w:val="005D10BF"/>
    <w:rsid w:val="00607431"/>
    <w:rsid w:val="006113A8"/>
    <w:rsid w:val="00641E9C"/>
    <w:rsid w:val="00651F12"/>
    <w:rsid w:val="00674B88"/>
    <w:rsid w:val="00693186"/>
    <w:rsid w:val="00695B78"/>
    <w:rsid w:val="006B73AF"/>
    <w:rsid w:val="006C20E3"/>
    <w:rsid w:val="006C77C0"/>
    <w:rsid w:val="006E3E63"/>
    <w:rsid w:val="006F217B"/>
    <w:rsid w:val="00710CAF"/>
    <w:rsid w:val="00714FCF"/>
    <w:rsid w:val="00750E7D"/>
    <w:rsid w:val="007A73CC"/>
    <w:rsid w:val="007B15AC"/>
    <w:rsid w:val="007B348B"/>
    <w:rsid w:val="007E6941"/>
    <w:rsid w:val="007F767C"/>
    <w:rsid w:val="0084566D"/>
    <w:rsid w:val="0084596E"/>
    <w:rsid w:val="00857041"/>
    <w:rsid w:val="00885AB1"/>
    <w:rsid w:val="008A136A"/>
    <w:rsid w:val="008A3967"/>
    <w:rsid w:val="008A75E8"/>
    <w:rsid w:val="008B13FF"/>
    <w:rsid w:val="008B2249"/>
    <w:rsid w:val="008B28F6"/>
    <w:rsid w:val="008E04A1"/>
    <w:rsid w:val="00907C60"/>
    <w:rsid w:val="00910C45"/>
    <w:rsid w:val="00911CEF"/>
    <w:rsid w:val="00925FF7"/>
    <w:rsid w:val="00944812"/>
    <w:rsid w:val="009510DD"/>
    <w:rsid w:val="009528BD"/>
    <w:rsid w:val="00954AAF"/>
    <w:rsid w:val="0095702B"/>
    <w:rsid w:val="009661B9"/>
    <w:rsid w:val="009737AF"/>
    <w:rsid w:val="009C763D"/>
    <w:rsid w:val="009D4742"/>
    <w:rsid w:val="009E6F49"/>
    <w:rsid w:val="00A0207C"/>
    <w:rsid w:val="00A271AB"/>
    <w:rsid w:val="00A4569E"/>
    <w:rsid w:val="00A5326C"/>
    <w:rsid w:val="00AA0D2C"/>
    <w:rsid w:val="00AD2641"/>
    <w:rsid w:val="00B261C5"/>
    <w:rsid w:val="00B44554"/>
    <w:rsid w:val="00B5619E"/>
    <w:rsid w:val="00B624A6"/>
    <w:rsid w:val="00B7659F"/>
    <w:rsid w:val="00B83BE3"/>
    <w:rsid w:val="00BD1F02"/>
    <w:rsid w:val="00BD7E7E"/>
    <w:rsid w:val="00BF4F4E"/>
    <w:rsid w:val="00C550A6"/>
    <w:rsid w:val="00C572FD"/>
    <w:rsid w:val="00CC186E"/>
    <w:rsid w:val="00CC728D"/>
    <w:rsid w:val="00D002E8"/>
    <w:rsid w:val="00D05A28"/>
    <w:rsid w:val="00D2363F"/>
    <w:rsid w:val="00D26D95"/>
    <w:rsid w:val="00D44F77"/>
    <w:rsid w:val="00D45069"/>
    <w:rsid w:val="00D610A8"/>
    <w:rsid w:val="00D658F8"/>
    <w:rsid w:val="00DA1A76"/>
    <w:rsid w:val="00DB246C"/>
    <w:rsid w:val="00DC14A9"/>
    <w:rsid w:val="00DC38BA"/>
    <w:rsid w:val="00E01C27"/>
    <w:rsid w:val="00E149EC"/>
    <w:rsid w:val="00E166BD"/>
    <w:rsid w:val="00E263E7"/>
    <w:rsid w:val="00E27710"/>
    <w:rsid w:val="00E565B9"/>
    <w:rsid w:val="00E639CE"/>
    <w:rsid w:val="00E64431"/>
    <w:rsid w:val="00EA4130"/>
    <w:rsid w:val="00EC0775"/>
    <w:rsid w:val="00EC34C7"/>
    <w:rsid w:val="00ED5C38"/>
    <w:rsid w:val="00EE6421"/>
    <w:rsid w:val="00F132DB"/>
    <w:rsid w:val="00F22E44"/>
    <w:rsid w:val="00F65C0D"/>
    <w:rsid w:val="00F719E5"/>
    <w:rsid w:val="00FE19DD"/>
    <w:rsid w:val="00FE293B"/>
    <w:rsid w:val="00FF0AA3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84BF-BC6F-4CDF-85AD-F59BB4D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3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132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F132DB"/>
    <w:rPr>
      <w:color w:val="028AA5"/>
      <w:u w:val="single"/>
    </w:rPr>
  </w:style>
  <w:style w:type="paragraph" w:styleId="a4">
    <w:name w:val="Normal (Web)"/>
    <w:basedOn w:val="a"/>
    <w:uiPriority w:val="99"/>
    <w:rsid w:val="00F132DB"/>
    <w:pPr>
      <w:spacing w:before="150" w:after="150"/>
    </w:pPr>
  </w:style>
  <w:style w:type="character" w:styleId="a5">
    <w:name w:val="Strong"/>
    <w:qFormat/>
    <w:rsid w:val="00F132DB"/>
    <w:rPr>
      <w:b/>
      <w:bCs/>
    </w:rPr>
  </w:style>
  <w:style w:type="paragraph" w:styleId="a6">
    <w:name w:val="header"/>
    <w:basedOn w:val="a"/>
    <w:link w:val="a7"/>
    <w:uiPriority w:val="99"/>
    <w:rsid w:val="00F132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132DB"/>
  </w:style>
  <w:style w:type="paragraph" w:styleId="a9">
    <w:name w:val="footer"/>
    <w:basedOn w:val="a"/>
    <w:link w:val="aa"/>
    <w:uiPriority w:val="99"/>
    <w:rsid w:val="00F13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paragraph" w:customStyle="1" w:styleId="ConsNonformat">
    <w:name w:val="ConsNonformat"/>
    <w:rsid w:val="00F13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rsid w:val="00F132DB"/>
    <w:rPr>
      <w:rFonts w:ascii="Arial" w:hAnsi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132D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1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F132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F132DB"/>
    <w:rPr>
      <w:b/>
      <w:color w:val="26282F"/>
    </w:rPr>
  </w:style>
  <w:style w:type="character" w:customStyle="1" w:styleId="af">
    <w:name w:val="Гипертекстовая ссылка"/>
    <w:uiPriority w:val="99"/>
    <w:rsid w:val="00F132DB"/>
    <w:rPr>
      <w:rFonts w:cs="Times New Roman"/>
      <w:b w:val="0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F13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F132DB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unhideWhenUsed/>
    <w:rsid w:val="00F132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132DB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132DB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132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Словарная статья"/>
    <w:basedOn w:val="a"/>
    <w:next w:val="a"/>
    <w:uiPriority w:val="99"/>
    <w:rsid w:val="00F132DB"/>
    <w:pPr>
      <w:autoSpaceDE w:val="0"/>
      <w:autoSpaceDN w:val="0"/>
      <w:adjustRightInd w:val="0"/>
      <w:ind w:right="118"/>
      <w:jc w:val="both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2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unhideWhenUsed/>
    <w:rsid w:val="00F132DB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F132DB"/>
    <w:rPr>
      <w:rFonts w:ascii="Tahoma" w:eastAsia="Calibri" w:hAnsi="Tahoma" w:cs="Tahoma"/>
      <w:sz w:val="16"/>
      <w:szCs w:val="16"/>
    </w:rPr>
  </w:style>
  <w:style w:type="character" w:styleId="af9">
    <w:name w:val="annotation reference"/>
    <w:uiPriority w:val="99"/>
    <w:unhideWhenUsed/>
    <w:rsid w:val="00F132DB"/>
    <w:rPr>
      <w:sz w:val="16"/>
      <w:szCs w:val="16"/>
    </w:rPr>
  </w:style>
  <w:style w:type="paragraph" w:styleId="afa">
    <w:name w:val="annotation subject"/>
    <w:basedOn w:val="ab"/>
    <w:next w:val="ab"/>
    <w:link w:val="afb"/>
    <w:uiPriority w:val="99"/>
    <w:unhideWhenUsed/>
    <w:rsid w:val="00F132DB"/>
    <w:pPr>
      <w:spacing w:after="200"/>
    </w:pPr>
    <w:rPr>
      <w:rFonts w:ascii="Times New Roman" w:eastAsia="Calibri" w:hAnsi="Times New Roman"/>
      <w:b/>
      <w:bCs/>
      <w:lang w:eastAsia="en-US"/>
    </w:rPr>
  </w:style>
  <w:style w:type="character" w:customStyle="1" w:styleId="afb">
    <w:name w:val="Тема примечания Знак"/>
    <w:basedOn w:val="ac"/>
    <w:link w:val="afa"/>
    <w:uiPriority w:val="99"/>
    <w:rsid w:val="00F132D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c">
    <w:name w:val="No Spacing"/>
    <w:uiPriority w:val="1"/>
    <w:qFormat/>
    <w:rsid w:val="0039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Ильвира Нуримановна</cp:lastModifiedBy>
  <cp:revision>4</cp:revision>
  <cp:lastPrinted>2022-03-25T11:19:00Z</cp:lastPrinted>
  <dcterms:created xsi:type="dcterms:W3CDTF">2022-03-28T06:53:00Z</dcterms:created>
  <dcterms:modified xsi:type="dcterms:W3CDTF">2022-04-05T11:36:00Z</dcterms:modified>
</cp:coreProperties>
</file>