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83" w:rsidRDefault="002F699B" w:rsidP="00451CE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ГРАНТ НА </w:t>
      </w:r>
      <w:r w:rsidR="002D4B83" w:rsidRPr="00DD12A3">
        <w:rPr>
          <w:rFonts w:ascii="Times New Roman" w:hAnsi="Times New Roman" w:cs="Times New Roman"/>
          <w:b/>
          <w:bCs/>
        </w:rPr>
        <w:t xml:space="preserve">РАЗВИТИЕ СЕМЕЙНЫХ </w:t>
      </w:r>
      <w:r w:rsidR="00451CE6" w:rsidRPr="00DD12A3">
        <w:rPr>
          <w:rFonts w:ascii="Times New Roman" w:hAnsi="Times New Roman" w:cs="Times New Roman"/>
          <w:b/>
          <w:bCs/>
        </w:rPr>
        <w:t xml:space="preserve">ФЕРМ </w:t>
      </w:r>
      <w:r w:rsidR="00451CE6">
        <w:rPr>
          <w:rFonts w:ascii="Times New Roman" w:hAnsi="Times New Roman" w:cs="Times New Roman"/>
          <w:b/>
          <w:bCs/>
        </w:rPr>
        <w:t>РЕСПУБЛИКИ</w:t>
      </w:r>
      <w:r w:rsidR="002D4B83" w:rsidRPr="00DD12A3">
        <w:rPr>
          <w:rFonts w:ascii="Times New Roman" w:hAnsi="Times New Roman" w:cs="Times New Roman"/>
          <w:b/>
          <w:bCs/>
        </w:rPr>
        <w:t xml:space="preserve"> БАШКОРТОСТАН</w:t>
      </w:r>
      <w:r w:rsidR="00DD7010" w:rsidRPr="00DD12A3">
        <w:rPr>
          <w:rFonts w:ascii="Times New Roman" w:hAnsi="Times New Roman" w:cs="Times New Roman"/>
          <w:b/>
          <w:bCs/>
        </w:rPr>
        <w:t xml:space="preserve"> </w:t>
      </w:r>
      <w:r w:rsidR="005037D8" w:rsidRPr="00DD12A3">
        <w:rPr>
          <w:rFonts w:ascii="Times New Roman" w:hAnsi="Times New Roman" w:cs="Times New Roman"/>
          <w:b/>
          <w:bCs/>
        </w:rPr>
        <w:t xml:space="preserve">В </w:t>
      </w:r>
      <w:r w:rsidR="00DD7010" w:rsidRPr="00DD12A3">
        <w:rPr>
          <w:rFonts w:ascii="Times New Roman" w:hAnsi="Times New Roman" w:cs="Times New Roman"/>
          <w:b/>
          <w:bCs/>
        </w:rPr>
        <w:t>20</w:t>
      </w:r>
      <w:r w:rsidR="003D44C5" w:rsidRPr="00DD12A3">
        <w:rPr>
          <w:rFonts w:ascii="Times New Roman" w:hAnsi="Times New Roman" w:cs="Times New Roman"/>
          <w:b/>
          <w:bCs/>
        </w:rPr>
        <w:t>2</w:t>
      </w:r>
      <w:r w:rsidR="00D8410A">
        <w:rPr>
          <w:rFonts w:ascii="Times New Roman" w:hAnsi="Times New Roman" w:cs="Times New Roman"/>
          <w:b/>
          <w:bCs/>
        </w:rPr>
        <w:t>4</w:t>
      </w:r>
      <w:r w:rsidR="00F3099B" w:rsidRPr="00DD12A3">
        <w:rPr>
          <w:rFonts w:ascii="Times New Roman" w:hAnsi="Times New Roman" w:cs="Times New Roman"/>
          <w:b/>
          <w:bCs/>
        </w:rPr>
        <w:t>г.</w:t>
      </w:r>
      <w:r w:rsidR="00451CE6">
        <w:rPr>
          <w:rFonts w:ascii="Times New Roman" w:hAnsi="Times New Roman" w:cs="Times New Roman"/>
          <w:b/>
          <w:bCs/>
        </w:rPr>
        <w:t xml:space="preserve">     </w:t>
      </w:r>
    </w:p>
    <w:p w:rsidR="002F699B" w:rsidRPr="002F699B" w:rsidRDefault="002F699B" w:rsidP="002F699B">
      <w:pPr>
        <w:widowControl w:val="0"/>
        <w:autoSpaceDE w:val="0"/>
        <w:autoSpaceDN w:val="0"/>
        <w:adjustRightInd w:val="0"/>
        <w:spacing w:after="0" w:line="240" w:lineRule="auto"/>
        <w:jc w:val="center"/>
        <w:rPr>
          <w:rFonts w:ascii="Times New Roman" w:hAnsi="Times New Roman" w:cs="Times New Roman"/>
          <w:bCs/>
          <w:sz w:val="20"/>
        </w:rPr>
      </w:pPr>
      <w:r w:rsidRPr="002F699B">
        <w:rPr>
          <w:rFonts w:ascii="Times New Roman" w:hAnsi="Times New Roman" w:cs="Times New Roman"/>
          <w:bCs/>
          <w:sz w:val="20"/>
        </w:rPr>
        <w:t>(</w:t>
      </w:r>
      <w:r w:rsidRPr="002F699B">
        <w:rPr>
          <w:rFonts w:ascii="Times New Roman" w:hAnsi="Times New Roman" w:cs="Times New Roman"/>
          <w:bCs/>
          <w:sz w:val="20"/>
        </w:rPr>
        <w:t>Постановление Правительства Республики Башкортостан от 26 марта 2020 г. N 188</w:t>
      </w:r>
    </w:p>
    <w:p w:rsidR="002F699B" w:rsidRPr="002F699B" w:rsidRDefault="002F699B" w:rsidP="002F699B">
      <w:pPr>
        <w:widowControl w:val="0"/>
        <w:autoSpaceDE w:val="0"/>
        <w:autoSpaceDN w:val="0"/>
        <w:adjustRightInd w:val="0"/>
        <w:spacing w:after="0" w:line="240" w:lineRule="auto"/>
        <w:jc w:val="center"/>
        <w:rPr>
          <w:rFonts w:ascii="Times New Roman" w:hAnsi="Times New Roman" w:cs="Times New Roman"/>
          <w:bCs/>
          <w:sz w:val="20"/>
        </w:rPr>
      </w:pPr>
      <w:r w:rsidRPr="002F699B">
        <w:rPr>
          <w:rFonts w:ascii="Times New Roman" w:hAnsi="Times New Roman" w:cs="Times New Roman"/>
          <w:bCs/>
          <w:sz w:val="20"/>
        </w:rPr>
        <w:t>"Об утверждении порядков предоставления субсидий из бюджета Республики Башкортостан на развитие малых форм хозяйствования"</w:t>
      </w:r>
      <w:r w:rsidRPr="002F699B">
        <w:rPr>
          <w:rFonts w:ascii="Times New Roman" w:hAnsi="Times New Roman" w:cs="Times New Roman"/>
          <w:bCs/>
          <w:sz w:val="20"/>
        </w:rPr>
        <w:t>)</w:t>
      </w:r>
    </w:p>
    <w:p w:rsidR="009D1353" w:rsidRPr="002F699B" w:rsidRDefault="001D5709" w:rsidP="002F699B">
      <w:pPr>
        <w:pStyle w:val="a3"/>
        <w:widowControl w:val="0"/>
        <w:numPr>
          <w:ilvl w:val="0"/>
          <w:numId w:val="9"/>
        </w:numPr>
        <w:autoSpaceDE w:val="0"/>
        <w:autoSpaceDN w:val="0"/>
        <w:adjustRightInd w:val="0"/>
        <w:spacing w:after="0" w:line="240" w:lineRule="atLeast"/>
        <w:jc w:val="center"/>
        <w:rPr>
          <w:rFonts w:ascii="Times New Roman" w:hAnsi="Times New Roman" w:cs="Times New Roman"/>
          <w:sz w:val="24"/>
          <w:szCs w:val="24"/>
        </w:rPr>
      </w:pPr>
      <w:r w:rsidRPr="002F699B">
        <w:rPr>
          <w:rFonts w:ascii="Times New Roman" w:hAnsi="Times New Roman" w:cs="Times New Roman"/>
          <w:b/>
          <w:sz w:val="24"/>
          <w:szCs w:val="24"/>
        </w:rPr>
        <w:t>30 млн. руб.  – максимальный грант</w:t>
      </w:r>
      <w:r w:rsidRPr="002F699B">
        <w:rPr>
          <w:rFonts w:ascii="Times New Roman" w:hAnsi="Times New Roman" w:cs="Times New Roman"/>
          <w:sz w:val="24"/>
          <w:szCs w:val="24"/>
        </w:rPr>
        <w:t xml:space="preserve">, </w:t>
      </w:r>
      <w:r w:rsidRPr="002F699B">
        <w:rPr>
          <w:rFonts w:ascii="Times New Roman" w:hAnsi="Times New Roman" w:cs="Times New Roman"/>
          <w:b/>
          <w:sz w:val="24"/>
          <w:szCs w:val="24"/>
        </w:rPr>
        <w:t xml:space="preserve">не более 60% </w:t>
      </w:r>
      <w:r w:rsidR="009D1353" w:rsidRPr="002F699B">
        <w:rPr>
          <w:rFonts w:ascii="Times New Roman" w:hAnsi="Times New Roman" w:cs="Times New Roman"/>
          <w:sz w:val="24"/>
          <w:szCs w:val="24"/>
        </w:rPr>
        <w:t>стоимости проекта</w:t>
      </w:r>
      <w:r w:rsidRPr="002F699B">
        <w:rPr>
          <w:rFonts w:ascii="Times New Roman" w:hAnsi="Times New Roman" w:cs="Times New Roman"/>
          <w:sz w:val="24"/>
          <w:szCs w:val="24"/>
        </w:rPr>
        <w:t>.</w:t>
      </w:r>
    </w:p>
    <w:p w:rsidR="00F75109" w:rsidRPr="002F699B" w:rsidRDefault="002F699B" w:rsidP="002F699B">
      <w:pPr>
        <w:pStyle w:val="a3"/>
        <w:widowControl w:val="0"/>
        <w:numPr>
          <w:ilvl w:val="0"/>
          <w:numId w:val="9"/>
        </w:numPr>
        <w:autoSpaceDE w:val="0"/>
        <w:autoSpaceDN w:val="0"/>
        <w:adjustRightInd w:val="0"/>
        <w:spacing w:after="0" w:line="240" w:lineRule="atLeast"/>
        <w:jc w:val="center"/>
        <w:rPr>
          <w:rFonts w:ascii="Times New Roman" w:hAnsi="Times New Roman" w:cs="Times New Roman"/>
          <w:sz w:val="24"/>
          <w:szCs w:val="24"/>
        </w:rPr>
      </w:pPr>
      <w:r w:rsidRPr="002F699B">
        <w:rPr>
          <w:rFonts w:ascii="Times New Roman" w:hAnsi="Times New Roman" w:cs="Times New Roman"/>
          <w:sz w:val="24"/>
          <w:szCs w:val="24"/>
        </w:rPr>
        <w:t xml:space="preserve">размер гранта на развитие семейной фермы </w:t>
      </w:r>
      <w:r w:rsidRPr="002F699B">
        <w:rPr>
          <w:rFonts w:ascii="Times New Roman" w:hAnsi="Times New Roman" w:cs="Times New Roman"/>
          <w:b/>
          <w:sz w:val="24"/>
          <w:szCs w:val="24"/>
        </w:rPr>
        <w:t>не может быть менее 5 млн. рублей</w:t>
      </w:r>
      <w:r w:rsidRPr="002F699B">
        <w:rPr>
          <w:rFonts w:ascii="Times New Roman" w:hAnsi="Times New Roman" w:cs="Times New Roman"/>
          <w:sz w:val="24"/>
          <w:szCs w:val="24"/>
        </w:rPr>
        <w:t>.</w:t>
      </w:r>
    </w:p>
    <w:p w:rsidR="002F699B" w:rsidRPr="00776A20" w:rsidRDefault="002F699B" w:rsidP="00F75109">
      <w:pPr>
        <w:widowControl w:val="0"/>
        <w:autoSpaceDE w:val="0"/>
        <w:autoSpaceDN w:val="0"/>
        <w:adjustRightInd w:val="0"/>
        <w:spacing w:after="0" w:line="240" w:lineRule="atLeast"/>
        <w:ind w:firstLine="540"/>
        <w:jc w:val="center"/>
        <w:rPr>
          <w:rFonts w:ascii="Times New Roman" w:hAnsi="Times New Roman" w:cs="Times New Roman"/>
          <w:sz w:val="24"/>
          <w:szCs w:val="24"/>
          <w:u w:val="single"/>
        </w:rPr>
      </w:pPr>
    </w:p>
    <w:p w:rsidR="0043112A" w:rsidRPr="006C7C36" w:rsidRDefault="0043112A" w:rsidP="0043112A">
      <w:pPr>
        <w:pStyle w:val="a3"/>
        <w:widowControl w:val="0"/>
        <w:autoSpaceDE w:val="0"/>
        <w:autoSpaceDN w:val="0"/>
        <w:adjustRightInd w:val="0"/>
        <w:spacing w:after="0" w:line="240" w:lineRule="atLeast"/>
        <w:ind w:left="426"/>
        <w:jc w:val="center"/>
        <w:rPr>
          <w:rFonts w:ascii="Times New Roman" w:hAnsi="Times New Roman" w:cs="Times New Roman"/>
          <w:sz w:val="24"/>
          <w:szCs w:val="24"/>
        </w:rPr>
      </w:pPr>
      <w:r w:rsidRPr="006C7C36">
        <w:rPr>
          <w:rFonts w:ascii="Times New Roman" w:hAnsi="Times New Roman" w:cs="Times New Roman"/>
          <w:b/>
          <w:sz w:val="24"/>
          <w:szCs w:val="24"/>
          <w:u w:val="single"/>
        </w:rPr>
        <w:t>Цели, на которые выдается грант:</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приобретение земельных участков из земель сельскохозяйственного назначения, находящихся в муниципальной собственности;</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направляемый на разработку указанной проектной документации, не может превышать 3 млн. рублей;</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погашение не более 20 процентов привлекаемого на реализацию проекта получателя гранта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w:t>
      </w:r>
    </w:p>
    <w:p w:rsidR="002F699B"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уплата процентов по кредиту, указанному в абзаце восьмом настоящего пункта, в течение 18 месяцев со дня получения гранта на развитие семейной фермы;</w:t>
      </w:r>
    </w:p>
    <w:p w:rsidR="0043112A" w:rsidRPr="002F699B" w:rsidRDefault="002F699B" w:rsidP="002F699B">
      <w:pPr>
        <w:pStyle w:val="a3"/>
        <w:widowControl w:val="0"/>
        <w:numPr>
          <w:ilvl w:val="0"/>
          <w:numId w:val="10"/>
        </w:numPr>
        <w:autoSpaceDE w:val="0"/>
        <w:autoSpaceDN w:val="0"/>
        <w:adjustRightInd w:val="0"/>
        <w:spacing w:after="0" w:line="240" w:lineRule="atLeast"/>
        <w:ind w:left="0" w:firstLine="567"/>
        <w:jc w:val="both"/>
        <w:rPr>
          <w:rFonts w:ascii="Times New Roman CYR" w:eastAsia="Times New Roman" w:hAnsi="Times New Roman CYR" w:cs="Times New Roman CYR"/>
          <w:sz w:val="24"/>
          <w:szCs w:val="24"/>
          <w:lang w:eastAsia="ru-RU"/>
        </w:rPr>
      </w:pPr>
      <w:r w:rsidRPr="002F699B">
        <w:rPr>
          <w:rFonts w:ascii="Times New Roman CYR" w:eastAsia="Times New Roman" w:hAnsi="Times New Roman CYR" w:cs="Times New Roman CYR"/>
          <w:sz w:val="24"/>
          <w:szCs w:val="24"/>
          <w:lang w:eastAsia="ru-RU"/>
        </w:rP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43112A" w:rsidRPr="00585A57" w:rsidRDefault="0043112A" w:rsidP="001D5709">
      <w:pPr>
        <w:widowControl w:val="0"/>
        <w:autoSpaceDE w:val="0"/>
        <w:autoSpaceDN w:val="0"/>
        <w:adjustRightInd w:val="0"/>
        <w:spacing w:after="0" w:line="240" w:lineRule="atLeast"/>
        <w:ind w:firstLine="540"/>
        <w:jc w:val="both"/>
        <w:rPr>
          <w:rStyle w:val="FontStyle25"/>
          <w:b/>
          <w:sz w:val="24"/>
          <w:szCs w:val="24"/>
        </w:rPr>
      </w:pPr>
    </w:p>
    <w:p w:rsidR="001D5709" w:rsidRPr="006D6DE2" w:rsidRDefault="001D5709" w:rsidP="002F699B">
      <w:pPr>
        <w:widowControl w:val="0"/>
        <w:autoSpaceDE w:val="0"/>
        <w:autoSpaceDN w:val="0"/>
        <w:adjustRightInd w:val="0"/>
        <w:spacing w:after="0" w:line="240" w:lineRule="atLeast"/>
        <w:ind w:firstLine="540"/>
        <w:jc w:val="center"/>
        <w:rPr>
          <w:rFonts w:ascii="Times New Roman" w:hAnsi="Times New Roman" w:cs="Times New Roman"/>
          <w:b/>
          <w:sz w:val="24"/>
          <w:szCs w:val="24"/>
          <w:u w:val="single"/>
        </w:rPr>
      </w:pPr>
      <w:r w:rsidRPr="006D6DE2">
        <w:rPr>
          <w:rFonts w:ascii="Times New Roman" w:hAnsi="Times New Roman" w:cs="Times New Roman"/>
          <w:b/>
          <w:sz w:val="24"/>
          <w:szCs w:val="24"/>
          <w:u w:val="single"/>
        </w:rPr>
        <w:t>Условия участия в программе:</w:t>
      </w:r>
    </w:p>
    <w:p w:rsidR="006D6DE2" w:rsidRPr="006D6DE2" w:rsidRDefault="00C329BE" w:rsidP="006D6DE2">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b/>
          <w:sz w:val="24"/>
          <w:szCs w:val="24"/>
        </w:rPr>
        <w:t>С</w:t>
      </w:r>
      <w:r w:rsidR="006D6DE2" w:rsidRPr="006D6DE2">
        <w:rPr>
          <w:rFonts w:ascii="Times New Roman" w:hAnsi="Times New Roman" w:cs="Times New Roman"/>
          <w:b/>
          <w:sz w:val="24"/>
          <w:szCs w:val="24"/>
        </w:rPr>
        <w:t>емейная ферма</w:t>
      </w:r>
      <w:r w:rsidR="006D6DE2" w:rsidRPr="006D6DE2">
        <w:rPr>
          <w:rFonts w:ascii="Times New Roman" w:hAnsi="Times New Roman" w:cs="Times New Roman"/>
          <w:sz w:val="24"/>
          <w:szCs w:val="24"/>
        </w:rPr>
        <w:t xml:space="preserve"> - </w:t>
      </w:r>
      <w:r w:rsidR="006D6DE2" w:rsidRPr="006D6DE2">
        <w:rPr>
          <w:rFonts w:ascii="Times New Roman" w:hAnsi="Times New Roman" w:cs="Times New Roman"/>
          <w:b/>
          <w:sz w:val="24"/>
          <w:szCs w:val="24"/>
        </w:rPr>
        <w:t>крестьянское (фермерское) хозяйство</w:t>
      </w:r>
      <w:r w:rsidR="006D6DE2" w:rsidRPr="006D6DE2">
        <w:rPr>
          <w:rFonts w:ascii="Times New Roman" w:hAnsi="Times New Roman" w:cs="Times New Roman"/>
          <w:sz w:val="24"/>
          <w:szCs w:val="24"/>
        </w:rPr>
        <w:t xml:space="preserve">,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w:t>
      </w:r>
      <w:r w:rsidR="006D6DE2" w:rsidRPr="006D6DE2">
        <w:rPr>
          <w:rFonts w:ascii="Times New Roman" w:hAnsi="Times New Roman" w:cs="Times New Roman"/>
          <w:b/>
          <w:sz w:val="24"/>
          <w:szCs w:val="24"/>
        </w:rPr>
        <w:t>индивидуальный предприниматель, являющийся главой крестьянского (фермерского) хозяйства</w:t>
      </w:r>
      <w:r w:rsidR="006D6DE2" w:rsidRPr="006D6DE2">
        <w:rPr>
          <w:rFonts w:ascii="Times New Roman" w:hAnsi="Times New Roman" w:cs="Times New Roman"/>
          <w:sz w:val="24"/>
          <w:szCs w:val="24"/>
        </w:rPr>
        <w:t xml:space="preserve">, в состав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w:t>
      </w:r>
      <w:r w:rsidR="006D6DE2" w:rsidRPr="006D6DE2">
        <w:rPr>
          <w:rFonts w:ascii="Times New Roman" w:hAnsi="Times New Roman" w:cs="Times New Roman"/>
          <w:b/>
          <w:sz w:val="24"/>
          <w:szCs w:val="24"/>
        </w:rPr>
        <w:t>сельской территории или на территории сельской агломерации Республики Башкортостан</w:t>
      </w:r>
      <w:r w:rsidR="006D6DE2" w:rsidRPr="006D6DE2">
        <w:rPr>
          <w:rFonts w:ascii="Times New Roman" w:hAnsi="Times New Roman" w:cs="Times New Roman"/>
          <w:sz w:val="24"/>
          <w:szCs w:val="24"/>
        </w:rPr>
        <w:t xml:space="preserve">, </w:t>
      </w:r>
      <w:r w:rsidR="006D6DE2" w:rsidRPr="006D6DE2">
        <w:rPr>
          <w:rFonts w:ascii="Times New Roman" w:hAnsi="Times New Roman" w:cs="Times New Roman"/>
          <w:b/>
          <w:sz w:val="24"/>
          <w:szCs w:val="24"/>
        </w:rPr>
        <w:t>осуществляющие деятельность более 12 месяцев с даты регистрации</w:t>
      </w:r>
      <w:r w:rsidR="006D6DE2" w:rsidRPr="006D6DE2">
        <w:rPr>
          <w:rFonts w:ascii="Times New Roman" w:hAnsi="Times New Roman" w:cs="Times New Roman"/>
          <w:sz w:val="24"/>
          <w:szCs w:val="24"/>
        </w:rPr>
        <w:t>, осуществляющие деятельность на сельской территории или на территории сельской агломерации Республики Башкортостан;</w:t>
      </w:r>
    </w:p>
    <w:p w:rsidR="006D6DE2" w:rsidRDefault="001D5709" w:rsidP="006D6DE2">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sidRPr="006D6DE2">
        <w:rPr>
          <w:rFonts w:ascii="Times New Roman" w:hAnsi="Times New Roman" w:cs="Times New Roman"/>
          <w:sz w:val="24"/>
          <w:szCs w:val="24"/>
        </w:rPr>
        <w:t xml:space="preserve">Годовой доход за отчетный финансовый год </w:t>
      </w:r>
      <w:r w:rsidRPr="00C329BE">
        <w:rPr>
          <w:rFonts w:ascii="Times New Roman" w:hAnsi="Times New Roman" w:cs="Times New Roman"/>
          <w:b/>
          <w:sz w:val="24"/>
          <w:szCs w:val="24"/>
        </w:rPr>
        <w:t>не более 2</w:t>
      </w:r>
      <w:r w:rsidR="002668E3" w:rsidRPr="00C329BE">
        <w:rPr>
          <w:rFonts w:ascii="Times New Roman" w:hAnsi="Times New Roman" w:cs="Times New Roman"/>
          <w:b/>
          <w:sz w:val="24"/>
          <w:szCs w:val="24"/>
        </w:rPr>
        <w:t>0</w:t>
      </w:r>
      <w:r w:rsidRPr="00C329BE">
        <w:rPr>
          <w:rFonts w:ascii="Times New Roman" w:hAnsi="Times New Roman" w:cs="Times New Roman"/>
          <w:b/>
          <w:sz w:val="24"/>
          <w:szCs w:val="24"/>
        </w:rPr>
        <w:t>0 млн. руб</w:t>
      </w:r>
      <w:r w:rsidRPr="00C329BE">
        <w:rPr>
          <w:rFonts w:ascii="Times New Roman" w:hAnsi="Times New Roman" w:cs="Times New Roman"/>
          <w:sz w:val="24"/>
          <w:szCs w:val="24"/>
        </w:rPr>
        <w:t>.</w:t>
      </w:r>
      <w:r w:rsidR="006D6DE2" w:rsidRPr="00C329BE">
        <w:rPr>
          <w:rFonts w:ascii="Times New Roman" w:hAnsi="Times New Roman" w:cs="Times New Roman"/>
          <w:sz w:val="24"/>
          <w:szCs w:val="24"/>
        </w:rPr>
        <w:t>;</w:t>
      </w:r>
    </w:p>
    <w:p w:rsidR="006D6DE2" w:rsidRPr="006D6DE2" w:rsidRDefault="001D5709" w:rsidP="006D6DE2">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sidRPr="006D6DE2">
        <w:rPr>
          <w:rFonts w:ascii="Times New Roman" w:hAnsi="Times New Roman" w:cs="Times New Roman"/>
          <w:sz w:val="24"/>
          <w:szCs w:val="24"/>
        </w:rPr>
        <w:t xml:space="preserve">Для заявителей, использующих </w:t>
      </w:r>
      <w:r w:rsidRPr="006D6DE2">
        <w:rPr>
          <w:rFonts w:ascii="Times New Roman" w:hAnsi="Times New Roman" w:cs="Times New Roman"/>
          <w:b/>
          <w:sz w:val="24"/>
          <w:szCs w:val="24"/>
        </w:rPr>
        <w:t>освобождение от уплаты НД</w:t>
      </w:r>
      <w:r w:rsidRPr="006D6DE2">
        <w:rPr>
          <w:rFonts w:ascii="Times New Roman" w:hAnsi="Times New Roman" w:cs="Times New Roman"/>
          <w:sz w:val="24"/>
          <w:szCs w:val="24"/>
        </w:rPr>
        <w:t xml:space="preserve">С – расходы по проекту </w:t>
      </w:r>
      <w:r w:rsidRPr="006D6DE2">
        <w:rPr>
          <w:rFonts w:ascii="Times New Roman" w:hAnsi="Times New Roman" w:cs="Times New Roman"/>
          <w:b/>
          <w:sz w:val="24"/>
          <w:szCs w:val="24"/>
        </w:rPr>
        <w:t>включают НДС</w:t>
      </w:r>
      <w:r w:rsidR="006D6DE2">
        <w:rPr>
          <w:rFonts w:ascii="Times New Roman" w:hAnsi="Times New Roman" w:cs="Times New Roman"/>
          <w:b/>
          <w:sz w:val="24"/>
          <w:szCs w:val="24"/>
        </w:rPr>
        <w:t>;</w:t>
      </w:r>
    </w:p>
    <w:p w:rsidR="00D0795B" w:rsidRPr="00D0795B" w:rsidRDefault="00C329BE" w:rsidP="00D0795B">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О</w:t>
      </w:r>
      <w:r w:rsidR="006D6DE2" w:rsidRPr="006D6DE2">
        <w:rPr>
          <w:rFonts w:ascii="Times New Roman" w:hAnsi="Times New Roman" w:cs="Times New Roman"/>
          <w:sz w:val="24"/>
          <w:szCs w:val="24"/>
        </w:rPr>
        <w:t>тсутствия у заявителя на дату, определяемую Министерством, на едином счете или непревышения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bookmarkStart w:id="0" w:name="sub_10245"/>
    </w:p>
    <w:p w:rsidR="00D0795B" w:rsidRPr="00D0795B" w:rsidRDefault="00D0795B" w:rsidP="00D0795B">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Pr="00D0795B">
        <w:rPr>
          <w:rFonts w:ascii="Times New Roman" w:hAnsi="Times New Roman" w:cs="Times New Roman"/>
          <w:sz w:val="24"/>
          <w:szCs w:val="24"/>
        </w:rPr>
        <w:t>ахождение производственных объектов, планируемых для капитального ремонта, модернизации, реконструкции, в собственности заявителя или на правах аренды сроком не менее 5 лет с даты подачи заявки (в случае капитального ремонта, модернизации, реконструкции производственных объектов);</w:t>
      </w:r>
      <w:bookmarkStart w:id="1" w:name="sub_10246"/>
      <w:bookmarkEnd w:id="0"/>
    </w:p>
    <w:p w:rsidR="00D0795B" w:rsidRPr="00D0795B" w:rsidRDefault="00D0795B" w:rsidP="00D0795B">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Pr="00D0795B">
        <w:rPr>
          <w:rFonts w:ascii="Times New Roman" w:hAnsi="Times New Roman" w:cs="Times New Roman"/>
          <w:sz w:val="24"/>
          <w:szCs w:val="24"/>
        </w:rPr>
        <w:t>ахождение земельных участков под реконструируемыми, модернизируемыми и (или) планируемыми к строительству производственными объектами в собственности заявителя или на правах аренды сроком не менее 5 лет с даты подачи заявки (в случае строительства, капитального ремонта, модернизации, реконструкции производственных объектов);</w:t>
      </w:r>
    </w:p>
    <w:bookmarkEnd w:id="1"/>
    <w:p w:rsidR="00C329BE" w:rsidRPr="00C329BE" w:rsidRDefault="00C329BE" w:rsidP="00C329BE">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О</w:t>
      </w:r>
      <w:r w:rsidR="001D5709" w:rsidRPr="006D6DE2">
        <w:rPr>
          <w:rFonts w:ascii="Times New Roman" w:hAnsi="Times New Roman" w:cs="Times New Roman"/>
          <w:sz w:val="24"/>
          <w:szCs w:val="24"/>
        </w:rPr>
        <w:t xml:space="preserve">бязательство создания не менее </w:t>
      </w:r>
      <w:r w:rsidR="00142827" w:rsidRPr="006D6DE2">
        <w:rPr>
          <w:rFonts w:ascii="Times New Roman" w:hAnsi="Times New Roman" w:cs="Times New Roman"/>
          <w:b/>
          <w:sz w:val="24"/>
          <w:szCs w:val="24"/>
        </w:rPr>
        <w:t>1</w:t>
      </w:r>
      <w:r w:rsidR="001D5709" w:rsidRPr="006D6DE2">
        <w:rPr>
          <w:rFonts w:ascii="Times New Roman" w:hAnsi="Times New Roman" w:cs="Times New Roman"/>
          <w:b/>
          <w:sz w:val="24"/>
          <w:szCs w:val="24"/>
        </w:rPr>
        <w:t xml:space="preserve"> </w:t>
      </w:r>
      <w:r w:rsidR="00142827" w:rsidRPr="006D6DE2">
        <w:rPr>
          <w:rFonts w:ascii="Times New Roman" w:hAnsi="Times New Roman" w:cs="Times New Roman"/>
          <w:b/>
          <w:sz w:val="24"/>
          <w:szCs w:val="24"/>
        </w:rPr>
        <w:t>нового</w:t>
      </w:r>
      <w:r w:rsidR="001D5709" w:rsidRPr="006D6DE2">
        <w:rPr>
          <w:rFonts w:ascii="Times New Roman" w:hAnsi="Times New Roman" w:cs="Times New Roman"/>
          <w:b/>
          <w:sz w:val="24"/>
          <w:szCs w:val="24"/>
        </w:rPr>
        <w:t xml:space="preserve"> рабоч</w:t>
      </w:r>
      <w:r w:rsidR="00142827" w:rsidRPr="006D6DE2">
        <w:rPr>
          <w:rFonts w:ascii="Times New Roman" w:hAnsi="Times New Roman" w:cs="Times New Roman"/>
          <w:b/>
          <w:sz w:val="24"/>
          <w:szCs w:val="24"/>
        </w:rPr>
        <w:t>его</w:t>
      </w:r>
      <w:r w:rsidR="001D5709" w:rsidRPr="006D6DE2">
        <w:rPr>
          <w:rFonts w:ascii="Times New Roman" w:hAnsi="Times New Roman" w:cs="Times New Roman"/>
          <w:b/>
          <w:sz w:val="24"/>
          <w:szCs w:val="24"/>
        </w:rPr>
        <w:t xml:space="preserve"> места</w:t>
      </w:r>
      <w:r w:rsidR="00142827" w:rsidRPr="006D6DE2">
        <w:rPr>
          <w:rFonts w:ascii="Times New Roman" w:hAnsi="Times New Roman" w:cs="Times New Roman"/>
          <w:b/>
          <w:sz w:val="24"/>
          <w:szCs w:val="24"/>
        </w:rPr>
        <w:t xml:space="preserve"> на каждые 10 млн. рублей полученного гранта</w:t>
      </w:r>
      <w:r w:rsidR="006D6DE2" w:rsidRPr="006D6DE2">
        <w:rPr>
          <w:rFonts w:ascii="Times New Roman" w:hAnsi="Times New Roman" w:cs="Times New Roman"/>
          <w:sz w:val="24"/>
          <w:szCs w:val="24"/>
        </w:rPr>
        <w:t>;</w:t>
      </w:r>
    </w:p>
    <w:p w:rsidR="00C329BE" w:rsidRPr="00D0795B" w:rsidRDefault="00C329BE" w:rsidP="00C329BE">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Обязательство</w:t>
      </w:r>
      <w:r w:rsidRPr="00C329BE">
        <w:rPr>
          <w:rFonts w:ascii="Times New Roman" w:hAnsi="Times New Roman" w:cs="Times New Roman"/>
          <w:sz w:val="24"/>
          <w:szCs w:val="24"/>
        </w:rPr>
        <w:t xml:space="preserve"> оплачивать </w:t>
      </w:r>
      <w:r w:rsidRPr="00C329BE">
        <w:rPr>
          <w:rFonts w:ascii="Times New Roman" w:hAnsi="Times New Roman" w:cs="Times New Roman"/>
          <w:b/>
          <w:sz w:val="24"/>
          <w:szCs w:val="24"/>
        </w:rPr>
        <w:t>не менее 40 процентов</w:t>
      </w:r>
      <w:r w:rsidRPr="00C329BE">
        <w:rPr>
          <w:rFonts w:ascii="Times New Roman" w:hAnsi="Times New Roman" w:cs="Times New Roman"/>
          <w:sz w:val="24"/>
          <w:szCs w:val="24"/>
        </w:rPr>
        <w:t xml:space="preserve"> стоимости каждого наименования приобретаемого имущества, выполняемых работ, оказываемых услуг для семейной фермы, указанных в плане расходов, в том числе непосредственно за счет собственных средств – </w:t>
      </w:r>
      <w:r w:rsidRPr="00C329BE">
        <w:rPr>
          <w:rFonts w:ascii="Times New Roman" w:hAnsi="Times New Roman" w:cs="Times New Roman"/>
          <w:b/>
          <w:sz w:val="24"/>
          <w:szCs w:val="24"/>
        </w:rPr>
        <w:t>не менее 10 процентов</w:t>
      </w:r>
      <w:r w:rsidRPr="00C329BE">
        <w:rPr>
          <w:rFonts w:ascii="Times New Roman" w:hAnsi="Times New Roman" w:cs="Times New Roman"/>
          <w:sz w:val="24"/>
          <w:szCs w:val="24"/>
        </w:rPr>
        <w:t xml:space="preserve"> стоимости каждого наименования приобретаемого имущества, выполняемых работ, оказываемых услуг для семейной фермы, и не приобретать основные средства, бывшие в употреблении;</w:t>
      </w:r>
    </w:p>
    <w:p w:rsidR="00D0795B" w:rsidRPr="008C6E74" w:rsidRDefault="00D0795B" w:rsidP="00D0795B">
      <w:pPr>
        <w:pStyle w:val="a3"/>
        <w:widowControl w:val="0"/>
        <w:numPr>
          <w:ilvl w:val="0"/>
          <w:numId w:val="7"/>
        </w:numPr>
        <w:autoSpaceDE w:val="0"/>
        <w:autoSpaceDN w:val="0"/>
        <w:adjustRightInd w:val="0"/>
        <w:spacing w:after="0" w:line="240" w:lineRule="atLeast"/>
        <w:ind w:left="0" w:firstLine="567"/>
        <w:jc w:val="both"/>
        <w:rPr>
          <w:rFonts w:ascii="Times New Roman" w:hAnsi="Times New Roman" w:cs="Times New Roman"/>
          <w:b/>
          <w:sz w:val="24"/>
          <w:szCs w:val="24"/>
        </w:rPr>
      </w:pPr>
      <w:r w:rsidRPr="008C6E74">
        <w:rPr>
          <w:rFonts w:ascii="Times New Roman" w:hAnsi="Times New Roman" w:cs="Times New Roman"/>
          <w:sz w:val="24"/>
          <w:szCs w:val="24"/>
        </w:rPr>
        <w:t xml:space="preserve">Обязательство освоить грант за </w:t>
      </w:r>
      <w:r w:rsidRPr="008C6E74">
        <w:rPr>
          <w:rFonts w:ascii="Times New Roman" w:hAnsi="Times New Roman" w:cs="Times New Roman"/>
          <w:b/>
          <w:sz w:val="24"/>
          <w:szCs w:val="24"/>
        </w:rPr>
        <w:t>24</w:t>
      </w:r>
      <w:r w:rsidRPr="008C6E74">
        <w:rPr>
          <w:rFonts w:ascii="Times New Roman" w:hAnsi="Times New Roman" w:cs="Times New Roman"/>
          <w:sz w:val="24"/>
          <w:szCs w:val="24"/>
        </w:rPr>
        <w:t xml:space="preserve"> </w:t>
      </w:r>
      <w:r w:rsidRPr="008C6E74">
        <w:rPr>
          <w:rFonts w:ascii="Times New Roman" w:hAnsi="Times New Roman" w:cs="Times New Roman"/>
          <w:b/>
          <w:sz w:val="24"/>
          <w:szCs w:val="24"/>
        </w:rPr>
        <w:t>месяца</w:t>
      </w:r>
      <w:r>
        <w:rPr>
          <w:rFonts w:ascii="Times New Roman" w:hAnsi="Times New Roman" w:cs="Times New Roman"/>
          <w:b/>
          <w:sz w:val="24"/>
          <w:szCs w:val="24"/>
        </w:rPr>
        <w:t>;</w:t>
      </w:r>
    </w:p>
    <w:p w:rsidR="00C329BE" w:rsidRPr="006D6DE2" w:rsidRDefault="00C329BE" w:rsidP="006D6DE2">
      <w:pPr>
        <w:pStyle w:val="a3"/>
        <w:widowControl w:val="0"/>
        <w:numPr>
          <w:ilvl w:val="0"/>
          <w:numId w:val="7"/>
        </w:numPr>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О</w:t>
      </w:r>
      <w:r w:rsidRPr="008C5180">
        <w:rPr>
          <w:rFonts w:ascii="Times New Roman" w:hAnsi="Times New Roman" w:cs="Times New Roman"/>
          <w:sz w:val="24"/>
          <w:szCs w:val="24"/>
        </w:rPr>
        <w:t>бяз</w:t>
      </w:r>
      <w:r>
        <w:rPr>
          <w:rFonts w:ascii="Times New Roman" w:hAnsi="Times New Roman" w:cs="Times New Roman"/>
          <w:sz w:val="24"/>
          <w:szCs w:val="24"/>
        </w:rPr>
        <w:t>ательство</w:t>
      </w:r>
      <w:r w:rsidRPr="008C5180">
        <w:rPr>
          <w:rFonts w:ascii="Times New Roman" w:hAnsi="Times New Roman" w:cs="Times New Roman"/>
          <w:sz w:val="24"/>
          <w:szCs w:val="24"/>
        </w:rPr>
        <w:t xml:space="preserve"> достигнуть показателей деятельности, предусмотренных проектом получателя гранта;</w:t>
      </w:r>
    </w:p>
    <w:p w:rsidR="006C7C36" w:rsidRDefault="001D5709" w:rsidP="006D6DE2">
      <w:pPr>
        <w:pStyle w:val="a3"/>
        <w:widowControl w:val="0"/>
        <w:numPr>
          <w:ilvl w:val="0"/>
          <w:numId w:val="7"/>
        </w:numPr>
        <w:autoSpaceDE w:val="0"/>
        <w:autoSpaceDN w:val="0"/>
        <w:adjustRightInd w:val="0"/>
        <w:spacing w:after="0" w:line="240" w:lineRule="atLeast"/>
        <w:ind w:left="0" w:firstLine="567"/>
        <w:jc w:val="both"/>
        <w:rPr>
          <w:rFonts w:ascii="Times New Roman" w:hAnsi="Times New Roman" w:cs="Times New Roman"/>
          <w:sz w:val="24"/>
          <w:szCs w:val="24"/>
        </w:rPr>
      </w:pPr>
      <w:r w:rsidRPr="008C6E74">
        <w:rPr>
          <w:rFonts w:ascii="Times New Roman" w:hAnsi="Times New Roman" w:cs="Times New Roman"/>
          <w:sz w:val="24"/>
          <w:szCs w:val="24"/>
        </w:rPr>
        <w:t>Обязательство осуществлять деятельность не менее</w:t>
      </w:r>
      <w:r w:rsidRPr="008C6E74">
        <w:rPr>
          <w:rFonts w:ascii="Times New Roman" w:hAnsi="Times New Roman" w:cs="Times New Roman"/>
          <w:b/>
          <w:sz w:val="24"/>
          <w:szCs w:val="24"/>
        </w:rPr>
        <w:t xml:space="preserve"> 5</w:t>
      </w:r>
      <w:r w:rsidRPr="008C6E74">
        <w:rPr>
          <w:rFonts w:ascii="Times New Roman" w:hAnsi="Times New Roman" w:cs="Times New Roman"/>
          <w:sz w:val="24"/>
          <w:szCs w:val="24"/>
        </w:rPr>
        <w:t xml:space="preserve"> </w:t>
      </w:r>
      <w:r w:rsidRPr="008C6E74">
        <w:rPr>
          <w:rFonts w:ascii="Times New Roman" w:hAnsi="Times New Roman" w:cs="Times New Roman"/>
          <w:b/>
          <w:sz w:val="24"/>
          <w:szCs w:val="24"/>
        </w:rPr>
        <w:t>лет</w:t>
      </w:r>
      <w:r w:rsidRPr="008C6E74">
        <w:rPr>
          <w:rFonts w:ascii="Times New Roman" w:hAnsi="Times New Roman" w:cs="Times New Roman"/>
          <w:sz w:val="24"/>
          <w:szCs w:val="24"/>
        </w:rPr>
        <w:t xml:space="preserve"> со дня получения гранта</w:t>
      </w:r>
      <w:r w:rsidR="00C329BE">
        <w:rPr>
          <w:rFonts w:ascii="Times New Roman" w:hAnsi="Times New Roman" w:cs="Times New Roman"/>
          <w:sz w:val="24"/>
          <w:szCs w:val="24"/>
        </w:rPr>
        <w:t>;</w:t>
      </w:r>
    </w:p>
    <w:p w:rsidR="006C7C36" w:rsidRPr="0032782D" w:rsidRDefault="0032782D" w:rsidP="006D6DE2">
      <w:pPr>
        <w:pStyle w:val="a3"/>
        <w:widowControl w:val="0"/>
        <w:numPr>
          <w:ilvl w:val="0"/>
          <w:numId w:val="7"/>
        </w:numPr>
        <w:autoSpaceDE w:val="0"/>
        <w:autoSpaceDN w:val="0"/>
        <w:adjustRightInd w:val="0"/>
        <w:spacing w:after="0" w:line="240" w:lineRule="atLeast"/>
        <w:ind w:left="0" w:firstLine="567"/>
        <w:jc w:val="both"/>
        <w:rPr>
          <w:rFonts w:ascii="Times New Roman" w:hAnsi="Times New Roman" w:cs="Times New Roman"/>
          <w:sz w:val="24"/>
          <w:szCs w:val="24"/>
        </w:rPr>
      </w:pPr>
      <w:r w:rsidRPr="0032782D">
        <w:rPr>
          <w:rFonts w:ascii="Times New Roman" w:hAnsi="Times New Roman" w:cs="Times New Roman"/>
          <w:sz w:val="24"/>
          <w:szCs w:val="24"/>
        </w:rPr>
        <w:t xml:space="preserve">Повторное получение гранта на развитие семейной фермы возможно при условии реализации в полном объеме проекта, на которые были получены средства гранта и достижения плановых показателей деятельности, </w:t>
      </w:r>
      <w:r w:rsidRPr="0032782D">
        <w:rPr>
          <w:rFonts w:ascii="Times New Roman" w:hAnsi="Times New Roman" w:cs="Times New Roman"/>
          <w:b/>
          <w:sz w:val="24"/>
          <w:szCs w:val="24"/>
        </w:rPr>
        <w:t>но не ранее, чем через 36 месяцев с даты получения предыдущего гранта</w:t>
      </w:r>
      <w:r w:rsidRPr="0032782D">
        <w:rPr>
          <w:rFonts w:ascii="Times New Roman" w:hAnsi="Times New Roman" w:cs="Times New Roman"/>
          <w:sz w:val="24"/>
          <w:szCs w:val="24"/>
        </w:rPr>
        <w:t>.</w:t>
      </w:r>
    </w:p>
    <w:p w:rsidR="001D5709" w:rsidRPr="00DD12A3" w:rsidRDefault="001D5709" w:rsidP="001D5709">
      <w:pPr>
        <w:pStyle w:val="a3"/>
        <w:widowControl w:val="0"/>
        <w:autoSpaceDE w:val="0"/>
        <w:autoSpaceDN w:val="0"/>
        <w:adjustRightInd w:val="0"/>
        <w:spacing w:after="0" w:line="240" w:lineRule="atLeast"/>
        <w:jc w:val="both"/>
        <w:rPr>
          <w:rFonts w:ascii="Times New Roman" w:hAnsi="Times New Roman" w:cs="Times New Roman"/>
          <w:i/>
          <w:sz w:val="18"/>
          <w:szCs w:val="18"/>
        </w:rPr>
      </w:pPr>
      <w:r w:rsidRPr="00DD12A3">
        <w:rPr>
          <w:rFonts w:ascii="Times New Roman" w:hAnsi="Times New Roman" w:cs="Times New Roman"/>
          <w:sz w:val="18"/>
          <w:szCs w:val="18"/>
        </w:rPr>
        <w:t>*с</w:t>
      </w:r>
      <w:r w:rsidRPr="00DD12A3">
        <w:rPr>
          <w:rFonts w:ascii="Times New Roman" w:hAnsi="Times New Roman" w:cs="Times New Roman"/>
          <w:i/>
          <w:sz w:val="18"/>
          <w:szCs w:val="18"/>
        </w:rPr>
        <w:t>ельские агломерации – сельский территории, а также поселки городского типа и малые города с численностью населения не превышающей 30 тыс. человек.</w:t>
      </w:r>
    </w:p>
    <w:p w:rsidR="00451CE6" w:rsidRDefault="00451CE6" w:rsidP="00AA41C6">
      <w:pPr>
        <w:widowControl w:val="0"/>
        <w:autoSpaceDE w:val="0"/>
        <w:autoSpaceDN w:val="0"/>
        <w:adjustRightInd w:val="0"/>
        <w:spacing w:after="0" w:line="240" w:lineRule="atLeast"/>
        <w:ind w:firstLine="540"/>
        <w:jc w:val="both"/>
        <w:rPr>
          <w:rFonts w:ascii="Times New Roman" w:hAnsi="Times New Roman" w:cs="Times New Roman"/>
          <w:b/>
          <w:bCs/>
          <w:sz w:val="24"/>
          <w:szCs w:val="26"/>
          <w:u w:val="single"/>
        </w:rPr>
      </w:pPr>
    </w:p>
    <w:p w:rsidR="00C9116C" w:rsidRDefault="00C9116C" w:rsidP="001A0079">
      <w:pPr>
        <w:widowControl w:val="0"/>
        <w:autoSpaceDE w:val="0"/>
        <w:autoSpaceDN w:val="0"/>
        <w:adjustRightInd w:val="0"/>
        <w:spacing w:after="0" w:line="240" w:lineRule="atLeast"/>
        <w:ind w:left="360"/>
        <w:jc w:val="center"/>
        <w:rPr>
          <w:rFonts w:ascii="Times New Roman" w:hAnsi="Times New Roman" w:cs="Times New Roman"/>
          <w:b/>
          <w:sz w:val="24"/>
          <w:szCs w:val="24"/>
          <w:u w:val="single"/>
        </w:rPr>
      </w:pPr>
      <w:r w:rsidRPr="008C5180">
        <w:rPr>
          <w:rFonts w:ascii="Times New Roman" w:hAnsi="Times New Roman" w:cs="Times New Roman"/>
          <w:b/>
          <w:sz w:val="24"/>
          <w:szCs w:val="24"/>
          <w:u w:val="single"/>
        </w:rPr>
        <w:t>При подаче заявки заявитель представляет документы:</w:t>
      </w:r>
    </w:p>
    <w:p w:rsidR="001A0079" w:rsidRPr="008C5180" w:rsidRDefault="001A0079" w:rsidP="001A0079">
      <w:pPr>
        <w:widowControl w:val="0"/>
        <w:autoSpaceDE w:val="0"/>
        <w:autoSpaceDN w:val="0"/>
        <w:adjustRightInd w:val="0"/>
        <w:spacing w:after="0" w:line="240" w:lineRule="atLeast"/>
        <w:ind w:left="360"/>
        <w:jc w:val="center"/>
        <w:rPr>
          <w:rFonts w:ascii="Times New Roman" w:hAnsi="Times New Roman" w:cs="Times New Roman"/>
          <w:b/>
          <w:sz w:val="24"/>
          <w:szCs w:val="24"/>
          <w:u w:val="single"/>
        </w:rPr>
      </w:pP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 выписки из Единого государственного реестра юридических лиц или выписки из Единого государственного реестра индивидуальных предпринимателей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 справки, подписанной заявителем (руководителем юридического лица, индивидуальным предпринимателем (иным уполномоченным лицом)), подтверждающей, что 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3) 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4) информации о том,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5) справки, подписанной заявителем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на основании иных нормативных правовых актов Республики Башкортостан на цель, указанную в пункте 1.5 настоящего Порядка,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6) информации о том, что заявитель не является иностранным агентом в соответствии с Федеральным законом "О контроле за деятельностью лиц, находящихся под иностранным влиянием",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7) справки налогового органа, подтверждающей,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8) 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иных субсидий, бюджетных инвестиций,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9) 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10)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11) копии декларации, представленной в налоговый орган за год, предшествующий году представления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12) бизнес-плана по форме, утвержденной Министерством;</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13) 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к бизнес-плану прилагаются:</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а) копия проектной документации на объект строительства с положительным заключением государственной экспертизы (при строительстве);</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б) 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в) копия договора аренды объектов капитального ремонта, реконструкции или модернизации, составленного на срок не менее 5 лет с даты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также при разработке проектной документации на реконструкцию или модернизацию объектов);</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г) копия договора аренды земельного участка под объекты строительства, составленного на срок не менее 5 лет с даты подачи заявки, или копии документов, подтверждающих право собственности на земельный участок, необходимый для строительства (при строительстве, при разработке проектной документации на объекты строительства);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д) 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14) 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N П/0412 "Об утверждении классификатора видов разрешенного использования земельных участков";</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15) технологического плана размещения оборудования - в случае приобретения стационарного оборудования;</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16) документов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17) копии паспорта гражданина Российской Федерации (всех страниц), являющегося главой крестьянского (фермерского) хозяйства;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18) копий паспортов граждан Российской Федерации (всех страниц), являющихся членами крестьянского (фермерского) хозяйства;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19) копии соглашения о создании крестьянского (фермерского) хозяйства, заключенного в соответствии с Федеральным законом "О крестьянском (фермерском) хозяйстве";</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20) копий документов, подтверждающих родство и (или) свойство членов крестьянского (фермерского) хозяйства: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свидетельства о заключении брака;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свидетельства о рождении;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21) копий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22) копий статистической отчетности за год, предшествующий году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копии сведений по формам федерального статистического наблюдения N 1-фермер "Сведения об итогах сева под урожай", N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посевные площади);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копии формы N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поголовье сельскохозяйственных животных);</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копии сведений по формам отчетности о финансово-экономическом состоянии товаропроизводителей агропромышленного комплекса N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являющихся главами крестьянских (фермерских) хозяйств) с отметкой районных органов управления в области сельского хозяйства о принятии отчета;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23) документа (выписки из расчетного счета банка, подтверждающей наличие средств на реализацию проекта, письмо финансово-кредитной организации о предварительном согласии - в случае получения гранта заявителем предоставить ему кредит (с указанием суммы, процентной ставки и срока кредита) (не более 30 процентов от стоимости проекта), подтверждающий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чем за 30 календарных дней до даты подачи заявки;</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24) копии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 (в случае, если заявитель является членом сельскохозяйственного потребительского кооператива);</w:t>
      </w:r>
    </w:p>
    <w:p w:rsidR="00F521F0" w:rsidRPr="00F521F0" w:rsidRDefault="00F521F0" w:rsidP="00F521F0">
      <w:pPr>
        <w:pStyle w:val="Style2"/>
        <w:spacing w:line="240" w:lineRule="auto"/>
        <w:ind w:firstLine="562"/>
        <w:rPr>
          <w:rFonts w:eastAsiaTheme="minorHAnsi"/>
          <w:lang w:eastAsia="en-US"/>
        </w:rPr>
      </w:pPr>
      <w:r w:rsidRPr="00F521F0">
        <w:rPr>
          <w:rFonts w:eastAsiaTheme="minorHAnsi"/>
          <w:lang w:eastAsia="en-US"/>
        </w:rPr>
        <w:t>25) информации по ранее предоставленному гранту о реализации в полном объеме и достижении плановых значений показателей деятельности по форме, утвержденной Министерством (в случае получения гранта в предыдущие годы);</w:t>
      </w:r>
    </w:p>
    <w:p w:rsidR="003B3E24" w:rsidRPr="008C5180" w:rsidRDefault="00F521F0" w:rsidP="00F521F0">
      <w:pPr>
        <w:pStyle w:val="Style2"/>
        <w:widowControl/>
        <w:spacing w:line="240" w:lineRule="auto"/>
        <w:ind w:firstLine="562"/>
      </w:pPr>
      <w:r w:rsidRPr="00F521F0">
        <w:rPr>
          <w:rFonts w:eastAsiaTheme="minorHAnsi"/>
          <w:lang w:eastAsia="en-US"/>
        </w:rPr>
        <w:t>26) документа (справки), подтверждающего(-ей), что заявитель является (являлся) участником СВО на территориях Украины, Донецкой Народной Республики и Луганской Народной Республики, а также на территориях Запорожской области и Херсонской области (в случае, если заявитель является участником СВО).</w:t>
      </w:r>
      <w:r w:rsidR="003B3E24" w:rsidRPr="008C5180">
        <w:t>В целях определения победителей конкурсного отбора используются критерии конкурсного отбора по балльной шкале оценок, которая отражена в следующей таблице</w:t>
      </w:r>
      <w:r w:rsidR="00226A0C" w:rsidRPr="00226A0C">
        <w:rPr>
          <w:b/>
          <w:szCs w:val="25"/>
        </w:rPr>
        <w:t xml:space="preserve"> </w:t>
      </w:r>
      <w:r w:rsidR="00226A0C">
        <w:rPr>
          <w:b/>
          <w:szCs w:val="25"/>
        </w:rPr>
        <w:t>(м</w:t>
      </w:r>
      <w:r w:rsidR="00226A0C" w:rsidRPr="00CA306B">
        <w:rPr>
          <w:rStyle w:val="FontStyle25"/>
          <w:b/>
          <w:sz w:val="24"/>
          <w:szCs w:val="25"/>
        </w:rPr>
        <w:t>аксимальный балл-30</w:t>
      </w:r>
      <w:r w:rsidR="00226A0C">
        <w:rPr>
          <w:rStyle w:val="FontStyle25"/>
          <w:b/>
          <w:sz w:val="24"/>
          <w:szCs w:val="25"/>
        </w:rPr>
        <w:t>)</w:t>
      </w:r>
      <w:r w:rsidR="003B3E24" w:rsidRPr="008C5180">
        <w:t>:</w:t>
      </w: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1A0079" w:rsidRDefault="001A0079"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1A0079" w:rsidRDefault="001A0079"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1A0079" w:rsidRDefault="001A0079"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FD49D7" w:rsidRDefault="00FD49D7"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FD49D7" w:rsidRDefault="00FD49D7"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FD49D7" w:rsidRDefault="00FD49D7"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0A474C" w:rsidRPr="001A3FFF" w:rsidRDefault="003B3E24"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r w:rsidRPr="001A3FFF">
        <w:rPr>
          <w:rFonts w:ascii="Times New Roman" w:hAnsi="Times New Roman" w:cs="Times New Roman"/>
          <w:b/>
          <w:sz w:val="24"/>
          <w:szCs w:val="24"/>
        </w:rPr>
        <w:t>Критерии оценки семейных ферм: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840"/>
        <w:gridCol w:w="1540"/>
      </w:tblGrid>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Nп/п</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Наименование критерия</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Оценка в баллах</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 xml:space="preserve">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w:t>
            </w:r>
            <w:hyperlink r:id="rId8" w:history="1">
              <w:r w:rsidRPr="001A0079">
                <w:rPr>
                  <w:rFonts w:ascii="Times New Roman CYR" w:eastAsiaTheme="minorEastAsia" w:hAnsi="Times New Roman CYR" w:cs="Times New Roman CYR"/>
                  <w:color w:val="106BBE"/>
                  <w:sz w:val="24"/>
                  <w:szCs w:val="24"/>
                  <w:lang w:eastAsia="ru-RU"/>
                </w:rPr>
                <w:t>кодами 1.1-1.20</w:t>
              </w:r>
            </w:hyperlink>
            <w:r w:rsidRPr="001A0079">
              <w:rPr>
                <w:rFonts w:ascii="Times New Roman CYR" w:eastAsiaTheme="minorEastAsia" w:hAnsi="Times New Roman CYR" w:cs="Times New Roman CYR"/>
                <w:sz w:val="24"/>
                <w:szCs w:val="24"/>
                <w:lang w:eastAsia="ru-RU"/>
              </w:rPr>
              <w:t xml:space="preserve">, в том числе для размещения зданий и сооружений, используемых для хранения и переработки сельскохозяйственной продукции, в соответствии с </w:t>
            </w:r>
            <w:hyperlink r:id="rId9" w:history="1">
              <w:r w:rsidRPr="001A0079">
                <w:rPr>
                  <w:rFonts w:ascii="Times New Roman CYR" w:eastAsiaTheme="minorEastAsia" w:hAnsi="Times New Roman CYR" w:cs="Times New Roman CYR"/>
                  <w:color w:val="106BBE"/>
                  <w:sz w:val="24"/>
                  <w:szCs w:val="24"/>
                  <w:lang w:eastAsia="ru-RU"/>
                </w:rPr>
                <w:t>приказом</w:t>
              </w:r>
            </w:hyperlink>
            <w:r w:rsidRPr="001A0079">
              <w:rPr>
                <w:rFonts w:ascii="Times New Roman CYR" w:eastAsiaTheme="minorEastAsia" w:hAnsi="Times New Roman CYR" w:cs="Times New Roman CYR"/>
                <w:sz w:val="24"/>
                <w:szCs w:val="24"/>
                <w:lang w:eastAsia="ru-RU"/>
              </w:rPr>
              <w:t xml:space="preserve"> Росреестра от 10 ноября 2020 года N П/0412 "Об утверждении классификатора видов разрешенного использования земельных участков":</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 собственности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 аренде сроком не менее 5 лет с 1 января текущего года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 собственности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 аренде сроком не менее 5 лет с 1 января текущего года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3</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Удельный вес собственных средств в общем объеме приобретений согласно плану расходов:</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60% и более</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50% (включительно) до 60%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4</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Размер запрашиваемого гранта: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до 10 млн. рублей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10 млн. рублей (не включительно) до 20 млн. рублей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5</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Период с даты регистрации крестьянского (фермерского) хозяйства или индивидуального предпринимателя до даты подачи заявки составляет:</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более 5 лет</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3</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3 лет (включительно) до 5 лет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2 лет (включительно) до 3 лет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6</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Заявитель является членом сельскохозяйственного потребительского кооператива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7</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Заявитель впервые претендует на получение гранта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8</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Заявитель является (являлся) участником СВО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9</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 xml:space="preserve">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Белорецкий, Бурзянский, Зианчуринский, Зилаирский, Учалинский, Хайбуллинский районы, город Сибай, а также город Агидель и ЗАТО город Межгорье в соответствии с </w:t>
            </w:r>
            <w:hyperlink r:id="rId10" w:history="1">
              <w:r w:rsidRPr="001A0079">
                <w:rPr>
                  <w:rFonts w:ascii="Times New Roman CYR" w:eastAsiaTheme="minorEastAsia" w:hAnsi="Times New Roman CYR" w:cs="Times New Roman CYR"/>
                  <w:color w:val="106BBE"/>
                  <w:sz w:val="24"/>
                  <w:szCs w:val="24"/>
                  <w:lang w:eastAsia="ru-RU"/>
                </w:rPr>
                <w:t>постановлением</w:t>
              </w:r>
            </w:hyperlink>
            <w:r w:rsidRPr="001A0079">
              <w:rPr>
                <w:rFonts w:ascii="Times New Roman CYR" w:eastAsiaTheme="minorEastAsia" w:hAnsi="Times New Roman CYR" w:cs="Times New Roman CYR"/>
                <w:sz w:val="24"/>
                <w:szCs w:val="24"/>
                <w:lang w:eastAsia="ru-RU"/>
              </w:rPr>
              <w:t xml:space="preserve"> Правительства Республики Башкортостан от 20 декабря 2018 года N 624 "О Стратегии социально-экономического развития Республики Башкортостан на период до 2030 года")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10</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Выручка (доход) от реализации сельскохозяйственной продукции за год, предшествующий году подачи заявки: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свыше 10000 тыс. рублей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1000 тыс. рублей (включительно) до 10000 тыс. рублей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11</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Уплачено заявителем налогов, сборов и обязательных платежей за год, предшествующий году подачи заявки:</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свыше 200 тыс. рублей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от 50 тыс. рублей (включительно) до 200 тыс. рублей (не включительно)</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12</w:t>
            </w: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 xml:space="preserve">Оценка бизнес-плана по результатам очного собеседования республиканской конкурсной комиссии с заявителями (сумма значений по </w:t>
            </w:r>
            <w:hyperlink w:anchor="sub_110121" w:history="1">
              <w:r w:rsidRPr="001A0079">
                <w:rPr>
                  <w:rFonts w:ascii="Times New Roman CYR" w:eastAsiaTheme="minorEastAsia" w:hAnsi="Times New Roman CYR" w:cs="Times New Roman CYR"/>
                  <w:color w:val="106BBE"/>
                  <w:sz w:val="24"/>
                  <w:szCs w:val="24"/>
                  <w:lang w:eastAsia="ru-RU"/>
                </w:rPr>
                <w:t>подпунктам 12.1-12.3</w:t>
              </w:r>
            </w:hyperlink>
            <w:r w:rsidRPr="001A0079">
              <w:rPr>
                <w:rFonts w:ascii="Times New Roman CYR" w:eastAsiaTheme="minorEastAsia" w:hAnsi="Times New Roman CYR" w:cs="Times New Roman CYR"/>
                <w:sz w:val="24"/>
                <w:szCs w:val="24"/>
                <w:lang w:eastAsia="ru-RU"/>
              </w:rPr>
              <w:t>):</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 w:name="sub_110121"/>
            <w:r w:rsidRPr="001A0079">
              <w:rPr>
                <w:rFonts w:ascii="Times New Roman CYR" w:eastAsiaTheme="minorEastAsia" w:hAnsi="Times New Roman CYR" w:cs="Times New Roman CYR"/>
                <w:sz w:val="24"/>
                <w:szCs w:val="24"/>
                <w:lang w:eastAsia="ru-RU"/>
              </w:rPr>
              <w:t>12.1</w:t>
            </w:r>
            <w:bookmarkEnd w:id="2"/>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высокий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3</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средний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низкий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очень низкий</w:t>
            </w:r>
            <w:hyperlink w:anchor="sub_2222" w:history="1">
              <w:r w:rsidRPr="001A0079">
                <w:rPr>
                  <w:rFonts w:ascii="Times New Roman CYR" w:eastAsiaTheme="minorEastAsia" w:hAnsi="Times New Roman CYR" w:cs="Times New Roman CYR"/>
                  <w:color w:val="106BBE"/>
                  <w:sz w:val="24"/>
                  <w:szCs w:val="24"/>
                  <w:lang w:eastAsia="ru-RU"/>
                </w:rPr>
                <w:t>*</w:t>
              </w:r>
            </w:hyperlink>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0</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 w:name="sub_110122"/>
            <w:r w:rsidRPr="001A0079">
              <w:rPr>
                <w:rFonts w:ascii="Times New Roman CYR" w:eastAsiaTheme="minorEastAsia" w:hAnsi="Times New Roman CYR" w:cs="Times New Roman CYR"/>
                <w:sz w:val="24"/>
                <w:szCs w:val="24"/>
                <w:lang w:eastAsia="ru-RU"/>
              </w:rPr>
              <w:t>12.2</w:t>
            </w:r>
            <w:bookmarkEnd w:id="3"/>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высокий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3</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средний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низкий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очень низкий</w:t>
            </w:r>
            <w:hyperlink w:anchor="sub_2222" w:history="1">
              <w:r w:rsidRPr="001A0079">
                <w:rPr>
                  <w:rFonts w:ascii="Times New Roman CYR" w:eastAsiaTheme="minorEastAsia" w:hAnsi="Times New Roman CYR" w:cs="Times New Roman CYR"/>
                  <w:color w:val="106BBE"/>
                  <w:sz w:val="24"/>
                  <w:szCs w:val="24"/>
                  <w:lang w:eastAsia="ru-RU"/>
                </w:rPr>
                <w:t>*</w:t>
              </w:r>
            </w:hyperlink>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0</w:t>
            </w:r>
          </w:p>
        </w:tc>
      </w:tr>
      <w:tr w:rsidR="001A0079" w:rsidRPr="001A0079" w:rsidTr="006426FE">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4" w:name="sub_110123"/>
            <w:r w:rsidRPr="001A0079">
              <w:rPr>
                <w:rFonts w:ascii="Times New Roman CYR" w:eastAsiaTheme="minorEastAsia" w:hAnsi="Times New Roman CYR" w:cs="Times New Roman CYR"/>
                <w:sz w:val="24"/>
                <w:szCs w:val="24"/>
                <w:lang w:eastAsia="ru-RU"/>
              </w:rPr>
              <w:t>12.3</w:t>
            </w:r>
            <w:bookmarkEnd w:id="4"/>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Уровень рисков при реализации проекта:</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низкий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3</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средний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2</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высокий</w:t>
            </w:r>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1</w:t>
            </w:r>
          </w:p>
        </w:tc>
      </w:tr>
      <w:tr w:rsidR="001A0079" w:rsidRPr="001A0079" w:rsidTr="006426FE">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0" w:type="dxa"/>
            <w:tcBorders>
              <w:top w:val="single" w:sz="4" w:space="0" w:color="auto"/>
              <w:left w:val="single" w:sz="4" w:space="0" w:color="auto"/>
              <w:bottom w:val="single" w:sz="4" w:space="0" w:color="auto"/>
              <w:right w:val="single" w:sz="4" w:space="0" w:color="auto"/>
            </w:tcBorders>
          </w:tcPr>
          <w:p w:rsidR="001A0079" w:rsidRPr="001A0079" w:rsidRDefault="001A0079" w:rsidP="001A007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очень высокий</w:t>
            </w:r>
            <w:hyperlink w:anchor="sub_2222" w:history="1">
              <w:r w:rsidRPr="001A0079">
                <w:rPr>
                  <w:rFonts w:ascii="Times New Roman CYR" w:eastAsiaTheme="minorEastAsia" w:hAnsi="Times New Roman CYR" w:cs="Times New Roman CYR"/>
                  <w:color w:val="106BBE"/>
                  <w:sz w:val="24"/>
                  <w:szCs w:val="24"/>
                  <w:lang w:eastAsia="ru-RU"/>
                </w:rPr>
                <w:t>*</w:t>
              </w:r>
            </w:hyperlink>
          </w:p>
        </w:tc>
        <w:tc>
          <w:tcPr>
            <w:tcW w:w="1540" w:type="dxa"/>
            <w:tcBorders>
              <w:top w:val="single" w:sz="4" w:space="0" w:color="auto"/>
              <w:left w:val="single" w:sz="4" w:space="0" w:color="auto"/>
              <w:bottom w:val="single" w:sz="4" w:space="0" w:color="auto"/>
            </w:tcBorders>
          </w:tcPr>
          <w:p w:rsidR="001A0079" w:rsidRPr="001A0079" w:rsidRDefault="001A0079" w:rsidP="001A007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A0079">
              <w:rPr>
                <w:rFonts w:ascii="Times New Roman CYR" w:eastAsiaTheme="minorEastAsia" w:hAnsi="Times New Roman CYR" w:cs="Times New Roman CYR"/>
                <w:sz w:val="24"/>
                <w:szCs w:val="24"/>
                <w:lang w:eastAsia="ru-RU"/>
              </w:rPr>
              <w:t>0</w:t>
            </w:r>
          </w:p>
        </w:tc>
      </w:tr>
    </w:tbl>
    <w:p w:rsidR="001A3FFF" w:rsidRPr="001A0079" w:rsidRDefault="001A0079" w:rsidP="001A0079">
      <w:pPr>
        <w:widowControl w:val="0"/>
        <w:autoSpaceDE w:val="0"/>
        <w:autoSpaceDN w:val="0"/>
        <w:adjustRightIn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w:t>
      </w:r>
      <w:r w:rsidRPr="00C97DE1">
        <w:rPr>
          <w:rFonts w:ascii="Times New Roman" w:hAnsi="Times New Roman" w:cs="Times New Roman"/>
          <w:i/>
          <w:sz w:val="20"/>
          <w:szCs w:val="18"/>
        </w:rPr>
        <w:t>По пунктам 12.1, 12.2 оценка "очень низкий" ставится членами республиканской конкурсной комиссии в случае, если у заявителя отсутствует компетенция в области реализации проекта, заявленные в бизнес-плане результаты не являются достоверными и реалистичными; по пункту 12.3 оценка "очень высокий" ставится при уровне риска, не позволяющем достичь заявленных в бизнес-плане результатов.</w:t>
      </w:r>
    </w:p>
    <w:p w:rsidR="001A0079" w:rsidRPr="00E46B6C" w:rsidRDefault="001A0079" w:rsidP="002A662B">
      <w:pPr>
        <w:widowControl w:val="0"/>
        <w:autoSpaceDE w:val="0"/>
        <w:autoSpaceDN w:val="0"/>
        <w:adjustRightInd w:val="0"/>
        <w:spacing w:after="0" w:line="240" w:lineRule="auto"/>
        <w:jc w:val="center"/>
        <w:rPr>
          <w:rFonts w:ascii="Times New Roman" w:hAnsi="Times New Roman" w:cs="Times New Roman"/>
          <w:b/>
          <w:sz w:val="24"/>
          <w:szCs w:val="18"/>
        </w:rPr>
      </w:pP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 xml:space="preserve">  Центр сельскохозяйственного консультирования РБ, </w:t>
      </w: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г.</w:t>
      </w:r>
      <w:r w:rsidR="002A662B" w:rsidRPr="00E46B6C">
        <w:rPr>
          <w:rFonts w:ascii="Times New Roman" w:hAnsi="Times New Roman" w:cs="Times New Roman"/>
          <w:b/>
          <w:sz w:val="24"/>
          <w:szCs w:val="18"/>
        </w:rPr>
        <w:t xml:space="preserve"> </w:t>
      </w:r>
      <w:r w:rsidR="00E46B6C" w:rsidRPr="00E46B6C">
        <w:rPr>
          <w:rFonts w:ascii="Times New Roman" w:hAnsi="Times New Roman" w:cs="Times New Roman"/>
          <w:b/>
          <w:sz w:val="24"/>
          <w:szCs w:val="18"/>
        </w:rPr>
        <w:t>Уфа, ул.</w:t>
      </w:r>
      <w:r w:rsidR="002A662B" w:rsidRPr="00E46B6C">
        <w:rPr>
          <w:rFonts w:ascii="Times New Roman" w:hAnsi="Times New Roman" w:cs="Times New Roman"/>
          <w:b/>
          <w:sz w:val="24"/>
          <w:szCs w:val="18"/>
        </w:rPr>
        <w:t xml:space="preserve"> </w:t>
      </w:r>
      <w:r w:rsidR="00364482" w:rsidRPr="00E46B6C">
        <w:rPr>
          <w:rFonts w:ascii="Times New Roman" w:hAnsi="Times New Roman" w:cs="Times New Roman"/>
          <w:b/>
          <w:sz w:val="24"/>
          <w:szCs w:val="18"/>
        </w:rPr>
        <w:t xml:space="preserve">Пушкина, 106, каб. 521, </w:t>
      </w:r>
      <w:r w:rsidRPr="00E46B6C">
        <w:rPr>
          <w:rFonts w:ascii="Times New Roman" w:hAnsi="Times New Roman" w:cs="Times New Roman"/>
          <w:b/>
          <w:sz w:val="24"/>
          <w:szCs w:val="18"/>
        </w:rPr>
        <w:t xml:space="preserve"> </w:t>
      </w: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 xml:space="preserve"> </w:t>
      </w:r>
      <w:r w:rsidR="002A662B" w:rsidRPr="00E46B6C">
        <w:rPr>
          <w:rFonts w:ascii="Times New Roman" w:hAnsi="Times New Roman" w:cs="Times New Roman"/>
          <w:b/>
          <w:sz w:val="24"/>
          <w:szCs w:val="18"/>
        </w:rPr>
        <w:t>тел.: (347) 211 -74-04</w:t>
      </w:r>
    </w:p>
    <w:p w:rsidR="002A662B" w:rsidRPr="00E46B6C" w:rsidRDefault="002A662B" w:rsidP="002A662B">
      <w:pPr>
        <w:widowControl w:val="0"/>
        <w:autoSpaceDE w:val="0"/>
        <w:autoSpaceDN w:val="0"/>
        <w:adjustRightInd w:val="0"/>
        <w:spacing w:after="0" w:line="240" w:lineRule="auto"/>
        <w:jc w:val="center"/>
        <w:rPr>
          <w:rStyle w:val="FontStyle25"/>
          <w:rFonts w:eastAsiaTheme="minorEastAsia"/>
          <w:sz w:val="24"/>
          <w:szCs w:val="18"/>
          <w:lang w:eastAsia="ru-RU"/>
        </w:rPr>
      </w:pPr>
      <w:bookmarkStart w:id="5" w:name="_GoBack"/>
      <w:bookmarkEnd w:id="5"/>
      <w:r w:rsidRPr="00E46B6C">
        <w:rPr>
          <w:rFonts w:ascii="Times New Roman" w:hAnsi="Times New Roman" w:cs="Times New Roman"/>
          <w:b/>
          <w:sz w:val="24"/>
          <w:szCs w:val="18"/>
        </w:rPr>
        <w:t xml:space="preserve"> </w:t>
      </w:r>
      <w:hyperlink r:id="rId11" w:history="1">
        <w:r w:rsidRPr="00E46B6C">
          <w:rPr>
            <w:rFonts w:ascii="Times New Roman" w:hAnsi="Times New Roman" w:cs="Times New Roman"/>
            <w:b/>
            <w:color w:val="0563C1" w:themeColor="hyperlink"/>
            <w:sz w:val="24"/>
            <w:szCs w:val="18"/>
            <w:u w:val="single"/>
          </w:rPr>
          <w:t>www.cckrb.ru</w:t>
        </w:r>
      </w:hyperlink>
    </w:p>
    <w:sectPr w:rsidR="002A662B" w:rsidRPr="00E46B6C" w:rsidSect="006D6DE2">
      <w:pgSz w:w="11906" w:h="16838" w:code="9"/>
      <w:pgMar w:top="568" w:right="566" w:bottom="709"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DB" w:rsidRDefault="00EC79DB" w:rsidP="00AB5E47">
      <w:pPr>
        <w:spacing w:after="0" w:line="240" w:lineRule="auto"/>
      </w:pPr>
      <w:r>
        <w:separator/>
      </w:r>
    </w:p>
  </w:endnote>
  <w:endnote w:type="continuationSeparator" w:id="0">
    <w:p w:rsidR="00EC79DB" w:rsidRDefault="00EC79DB" w:rsidP="00AB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DB" w:rsidRDefault="00EC79DB" w:rsidP="00AB5E47">
      <w:pPr>
        <w:spacing w:after="0" w:line="240" w:lineRule="auto"/>
      </w:pPr>
      <w:r>
        <w:separator/>
      </w:r>
    </w:p>
  </w:footnote>
  <w:footnote w:type="continuationSeparator" w:id="0">
    <w:p w:rsidR="00EC79DB" w:rsidRDefault="00EC79DB" w:rsidP="00AB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6163"/>
    <w:multiLevelType w:val="singleLevel"/>
    <w:tmpl w:val="DA28B068"/>
    <w:lvl w:ilvl="0">
      <w:start w:val="14"/>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1E124C4F"/>
    <w:multiLevelType w:val="hybridMultilevel"/>
    <w:tmpl w:val="7C403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72583"/>
    <w:multiLevelType w:val="hybridMultilevel"/>
    <w:tmpl w:val="8B5AA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5F6BE3"/>
    <w:multiLevelType w:val="hybridMultilevel"/>
    <w:tmpl w:val="5A5878D0"/>
    <w:lvl w:ilvl="0" w:tplc="8A58CDF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01A6FCC"/>
    <w:multiLevelType w:val="hybridMultilevel"/>
    <w:tmpl w:val="4C84B2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5304B68"/>
    <w:multiLevelType w:val="hybridMultilevel"/>
    <w:tmpl w:val="55E822B6"/>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9C4031F"/>
    <w:multiLevelType w:val="hybridMultilevel"/>
    <w:tmpl w:val="EFECED5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8037C9F"/>
    <w:multiLevelType w:val="hybridMultilevel"/>
    <w:tmpl w:val="1F988894"/>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8" w15:restartNumberingAfterBreak="0">
    <w:nsid w:val="7FD86511"/>
    <w:multiLevelType w:val="hybridMultilevel"/>
    <w:tmpl w:val="61B4CF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0"/>
    <w:lvlOverride w:ilvl="0">
      <w:lvl w:ilvl="0">
        <w:start w:val="14"/>
        <w:numFmt w:val="decimal"/>
        <w:lvlText w:val="%1."/>
        <w:legacy w:legacy="1" w:legacySpace="0" w:legacyIndent="408"/>
        <w:lvlJc w:val="left"/>
        <w:rPr>
          <w:rFonts w:ascii="Times New Roman" w:hAnsi="Times New Roman" w:cs="Times New Roman" w:hint="default"/>
        </w:rPr>
      </w:lvl>
    </w:lvlOverride>
  </w:num>
  <w:num w:numId="6">
    <w:abstractNumId w:val="3"/>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4"/>
    <w:rsid w:val="00034E96"/>
    <w:rsid w:val="000A474C"/>
    <w:rsid w:val="000C320D"/>
    <w:rsid w:val="000D531A"/>
    <w:rsid w:val="00101CE5"/>
    <w:rsid w:val="00110BDB"/>
    <w:rsid w:val="00142827"/>
    <w:rsid w:val="00144BE3"/>
    <w:rsid w:val="00153123"/>
    <w:rsid w:val="00182329"/>
    <w:rsid w:val="001964E0"/>
    <w:rsid w:val="001A0079"/>
    <w:rsid w:val="001A3FFF"/>
    <w:rsid w:val="001C2E78"/>
    <w:rsid w:val="001D5709"/>
    <w:rsid w:val="001E2F7C"/>
    <w:rsid w:val="00226A0C"/>
    <w:rsid w:val="002668E3"/>
    <w:rsid w:val="002927EB"/>
    <w:rsid w:val="002A662B"/>
    <w:rsid w:val="002D4B83"/>
    <w:rsid w:val="002F699B"/>
    <w:rsid w:val="00301731"/>
    <w:rsid w:val="00303FF2"/>
    <w:rsid w:val="0032782D"/>
    <w:rsid w:val="00327941"/>
    <w:rsid w:val="00334CF1"/>
    <w:rsid w:val="00364482"/>
    <w:rsid w:val="00365156"/>
    <w:rsid w:val="00367A69"/>
    <w:rsid w:val="003702CB"/>
    <w:rsid w:val="003710D1"/>
    <w:rsid w:val="003918B4"/>
    <w:rsid w:val="003B3E24"/>
    <w:rsid w:val="003B4DB2"/>
    <w:rsid w:val="003D44C5"/>
    <w:rsid w:val="003D75FB"/>
    <w:rsid w:val="00415EB1"/>
    <w:rsid w:val="00422722"/>
    <w:rsid w:val="0043112A"/>
    <w:rsid w:val="00431E92"/>
    <w:rsid w:val="00451CE6"/>
    <w:rsid w:val="0049029C"/>
    <w:rsid w:val="004A3017"/>
    <w:rsid w:val="004C5D56"/>
    <w:rsid w:val="004C7142"/>
    <w:rsid w:val="004D131F"/>
    <w:rsid w:val="005037D8"/>
    <w:rsid w:val="0051243B"/>
    <w:rsid w:val="005176C7"/>
    <w:rsid w:val="0057435F"/>
    <w:rsid w:val="005821CF"/>
    <w:rsid w:val="00585A57"/>
    <w:rsid w:val="0058630F"/>
    <w:rsid w:val="0059034B"/>
    <w:rsid w:val="005B52EE"/>
    <w:rsid w:val="005B65B6"/>
    <w:rsid w:val="005D79F4"/>
    <w:rsid w:val="00600CC3"/>
    <w:rsid w:val="00601475"/>
    <w:rsid w:val="006016E5"/>
    <w:rsid w:val="00623454"/>
    <w:rsid w:val="00660225"/>
    <w:rsid w:val="0066567F"/>
    <w:rsid w:val="00677A1C"/>
    <w:rsid w:val="00681F8C"/>
    <w:rsid w:val="006821FE"/>
    <w:rsid w:val="006C100E"/>
    <w:rsid w:val="006C7C36"/>
    <w:rsid w:val="006D6DE2"/>
    <w:rsid w:val="006D7598"/>
    <w:rsid w:val="00707B6F"/>
    <w:rsid w:val="00710C76"/>
    <w:rsid w:val="007220D9"/>
    <w:rsid w:val="00734934"/>
    <w:rsid w:val="00773405"/>
    <w:rsid w:val="00776A20"/>
    <w:rsid w:val="007B4E92"/>
    <w:rsid w:val="007D655F"/>
    <w:rsid w:val="00826942"/>
    <w:rsid w:val="008B5412"/>
    <w:rsid w:val="008C00E5"/>
    <w:rsid w:val="008C0E4B"/>
    <w:rsid w:val="008C5180"/>
    <w:rsid w:val="008C5499"/>
    <w:rsid w:val="008C6774"/>
    <w:rsid w:val="00955C96"/>
    <w:rsid w:val="00984939"/>
    <w:rsid w:val="00994C09"/>
    <w:rsid w:val="009B3287"/>
    <w:rsid w:val="009D1353"/>
    <w:rsid w:val="009F173A"/>
    <w:rsid w:val="00A0378F"/>
    <w:rsid w:val="00A03C3B"/>
    <w:rsid w:val="00A562F0"/>
    <w:rsid w:val="00A70A33"/>
    <w:rsid w:val="00A733E1"/>
    <w:rsid w:val="00A81C66"/>
    <w:rsid w:val="00A83D70"/>
    <w:rsid w:val="00AA35C4"/>
    <w:rsid w:val="00AA416C"/>
    <w:rsid w:val="00AA41C6"/>
    <w:rsid w:val="00AB5E47"/>
    <w:rsid w:val="00AD4A24"/>
    <w:rsid w:val="00AF4CAF"/>
    <w:rsid w:val="00B241C1"/>
    <w:rsid w:val="00B253B0"/>
    <w:rsid w:val="00B43A0F"/>
    <w:rsid w:val="00B5213C"/>
    <w:rsid w:val="00B933AF"/>
    <w:rsid w:val="00BB189B"/>
    <w:rsid w:val="00BC1BB3"/>
    <w:rsid w:val="00C251A7"/>
    <w:rsid w:val="00C329BE"/>
    <w:rsid w:val="00C5506B"/>
    <w:rsid w:val="00C74CCB"/>
    <w:rsid w:val="00C9116C"/>
    <w:rsid w:val="00C97DE1"/>
    <w:rsid w:val="00CA2910"/>
    <w:rsid w:val="00CA2E7E"/>
    <w:rsid w:val="00D0795B"/>
    <w:rsid w:val="00D45347"/>
    <w:rsid w:val="00D60DA5"/>
    <w:rsid w:val="00D63D37"/>
    <w:rsid w:val="00D6582D"/>
    <w:rsid w:val="00D8410A"/>
    <w:rsid w:val="00D84B09"/>
    <w:rsid w:val="00DA1137"/>
    <w:rsid w:val="00DD12A3"/>
    <w:rsid w:val="00DD7010"/>
    <w:rsid w:val="00E23E66"/>
    <w:rsid w:val="00E46B6C"/>
    <w:rsid w:val="00E76D7D"/>
    <w:rsid w:val="00E77010"/>
    <w:rsid w:val="00EC369F"/>
    <w:rsid w:val="00EC79DB"/>
    <w:rsid w:val="00EE3440"/>
    <w:rsid w:val="00EF2520"/>
    <w:rsid w:val="00EF6F9A"/>
    <w:rsid w:val="00F257D5"/>
    <w:rsid w:val="00F27C3E"/>
    <w:rsid w:val="00F3099B"/>
    <w:rsid w:val="00F521F0"/>
    <w:rsid w:val="00F6032E"/>
    <w:rsid w:val="00F67EBA"/>
    <w:rsid w:val="00F75109"/>
    <w:rsid w:val="00FC107F"/>
    <w:rsid w:val="00FD49D7"/>
    <w:rsid w:val="00FE0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6EFAE5BC-CB86-449E-9FD1-F75AE7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C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475"/>
    <w:pPr>
      <w:ind w:left="720"/>
      <w:contextualSpacing/>
    </w:pPr>
  </w:style>
  <w:style w:type="paragraph" w:styleId="a4">
    <w:name w:val="Balloon Text"/>
    <w:basedOn w:val="a"/>
    <w:link w:val="a5"/>
    <w:uiPriority w:val="99"/>
    <w:semiHidden/>
    <w:unhideWhenUsed/>
    <w:rsid w:val="008C00E5"/>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8C00E5"/>
    <w:rPr>
      <w:rFonts w:ascii="Arial" w:hAnsi="Arial" w:cs="Arial"/>
      <w:sz w:val="18"/>
      <w:szCs w:val="18"/>
    </w:rPr>
  </w:style>
  <w:style w:type="paragraph" w:styleId="a6">
    <w:name w:val="header"/>
    <w:basedOn w:val="a"/>
    <w:link w:val="a7"/>
    <w:uiPriority w:val="99"/>
    <w:unhideWhenUsed/>
    <w:rsid w:val="00AB5E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E47"/>
  </w:style>
  <w:style w:type="paragraph" w:styleId="a8">
    <w:name w:val="footer"/>
    <w:basedOn w:val="a"/>
    <w:link w:val="a9"/>
    <w:uiPriority w:val="99"/>
    <w:unhideWhenUsed/>
    <w:rsid w:val="00AB5E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E47"/>
  </w:style>
  <w:style w:type="character" w:styleId="aa">
    <w:name w:val="Hyperlink"/>
    <w:basedOn w:val="a0"/>
    <w:uiPriority w:val="99"/>
    <w:unhideWhenUsed/>
    <w:rsid w:val="00B5213C"/>
    <w:rPr>
      <w:color w:val="0563C1" w:themeColor="hyperlink"/>
      <w:u w:val="single"/>
    </w:rPr>
  </w:style>
  <w:style w:type="character" w:styleId="ab">
    <w:name w:val="FollowedHyperlink"/>
    <w:basedOn w:val="a0"/>
    <w:uiPriority w:val="99"/>
    <w:semiHidden/>
    <w:unhideWhenUsed/>
    <w:rsid w:val="00F67EBA"/>
    <w:rPr>
      <w:color w:val="954F72" w:themeColor="followedHyperlink"/>
      <w:u w:val="single"/>
    </w:rPr>
  </w:style>
  <w:style w:type="character" w:customStyle="1" w:styleId="FontStyle25">
    <w:name w:val="Font Style25"/>
    <w:basedOn w:val="a0"/>
    <w:uiPriority w:val="99"/>
    <w:rsid w:val="000D531A"/>
    <w:rPr>
      <w:rFonts w:ascii="Times New Roman" w:hAnsi="Times New Roman" w:cs="Times New Roman"/>
      <w:sz w:val="22"/>
      <w:szCs w:val="22"/>
    </w:rPr>
  </w:style>
  <w:style w:type="paragraph" w:customStyle="1" w:styleId="Style2">
    <w:name w:val="Style2"/>
    <w:basedOn w:val="a"/>
    <w:uiPriority w:val="99"/>
    <w:rsid w:val="000D531A"/>
    <w:pPr>
      <w:widowControl w:val="0"/>
      <w:autoSpaceDE w:val="0"/>
      <w:autoSpaceDN w:val="0"/>
      <w:adjustRightInd w:val="0"/>
      <w:spacing w:after="0" w:line="283" w:lineRule="exact"/>
      <w:ind w:firstLine="552"/>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918B4"/>
    <w:pPr>
      <w:widowControl w:val="0"/>
      <w:autoSpaceDE w:val="0"/>
      <w:autoSpaceDN w:val="0"/>
      <w:adjustRightInd w:val="0"/>
      <w:spacing w:after="0" w:line="287" w:lineRule="exact"/>
      <w:ind w:firstLine="581"/>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918B4"/>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3918B4"/>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3918B4"/>
    <w:rPr>
      <w:rFonts w:ascii="Times New Roman" w:hAnsi="Times New Roman" w:cs="Times New Roman"/>
      <w:sz w:val="16"/>
      <w:szCs w:val="16"/>
    </w:rPr>
  </w:style>
  <w:style w:type="table" w:styleId="ac">
    <w:name w:val="Table Grid"/>
    <w:basedOn w:val="a1"/>
    <w:uiPriority w:val="39"/>
    <w:rsid w:val="004D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B3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A474C"/>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Нормальный (таблица)"/>
    <w:basedOn w:val="a"/>
    <w:next w:val="a"/>
    <w:uiPriority w:val="99"/>
    <w:rsid w:val="000A474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4422">
      <w:bodyDiv w:val="1"/>
      <w:marLeft w:val="0"/>
      <w:marRight w:val="0"/>
      <w:marTop w:val="0"/>
      <w:marBottom w:val="0"/>
      <w:divBdr>
        <w:top w:val="none" w:sz="0" w:space="0" w:color="auto"/>
        <w:left w:val="none" w:sz="0" w:space="0" w:color="auto"/>
        <w:bottom w:val="none" w:sz="0" w:space="0" w:color="auto"/>
        <w:right w:val="none" w:sz="0" w:space="0" w:color="auto"/>
      </w:divBdr>
    </w:div>
    <w:div w:id="18046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5062082/1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krb.ru" TargetMode="External"/><Relationship Id="rId5" Type="http://schemas.openxmlformats.org/officeDocument/2006/relationships/webSettings" Target="webSettings.xml"/><Relationship Id="rId10" Type="http://schemas.openxmlformats.org/officeDocument/2006/relationships/hyperlink" Target="https://internet.garant.ru/document/redirect/44244736/0" TargetMode="External"/><Relationship Id="rId4" Type="http://schemas.openxmlformats.org/officeDocument/2006/relationships/settings" Target="settings.xml"/><Relationship Id="rId9" Type="http://schemas.openxmlformats.org/officeDocument/2006/relationships/hyperlink" Target="https://internet.garant.ru/document/redirect/750620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1BD0-A45F-4256-8368-062D4407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6</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Ильвира Нуримановна</cp:lastModifiedBy>
  <cp:revision>9</cp:revision>
  <cp:lastPrinted>2024-06-05T03:58:00Z</cp:lastPrinted>
  <dcterms:created xsi:type="dcterms:W3CDTF">2023-10-24T04:34:00Z</dcterms:created>
  <dcterms:modified xsi:type="dcterms:W3CDTF">2024-06-05T07:38:00Z</dcterms:modified>
</cp:coreProperties>
</file>